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6625" w14:textId="77777777" w:rsidR="006778B8" w:rsidRDefault="00687F1A"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Animal Transfer Form (Internal)</w:t>
      </w:r>
    </w:p>
    <w:p w14:paraId="5E605502" w14:textId="77777777" w:rsidR="006778B8" w:rsidRDefault="00687F1A">
      <w:r>
        <w:rPr>
          <w:rFonts w:ascii="Calibri" w:hAnsi="Calibri" w:cs="Calibri"/>
          <w:b/>
          <w:bCs/>
          <w:sz w:val="18"/>
          <w:szCs w:val="18"/>
        </w:rPr>
        <w:t> </w:t>
      </w:r>
    </w:p>
    <w:p w14:paraId="30AA1714" w14:textId="77777777" w:rsidR="006778B8" w:rsidRPr="00814083" w:rsidRDefault="00687F1A">
      <w:pPr>
        <w:rPr>
          <w:sz w:val="36"/>
        </w:rPr>
      </w:pPr>
      <w:r w:rsidRPr="00814083">
        <w:rPr>
          <w:rFonts w:ascii="Calibri" w:hAnsi="Calibri" w:cs="Calibri"/>
          <w:b/>
          <w:bCs/>
          <w:sz w:val="22"/>
          <w:szCs w:val="18"/>
        </w:rPr>
        <w:t>Use this form to:</w:t>
      </w:r>
      <w:r w:rsidRPr="00814083">
        <w:rPr>
          <w:rFonts w:ascii="Calibri" w:hAnsi="Calibri" w:cs="Calibri"/>
          <w:sz w:val="22"/>
          <w:szCs w:val="18"/>
        </w:rPr>
        <w:t xml:space="preserve">    </w:t>
      </w:r>
    </w:p>
    <w:p w14:paraId="08441C95" w14:textId="0ED8E29D" w:rsidR="006778B8" w:rsidRPr="00814083" w:rsidRDefault="00687F1A" w:rsidP="00814083">
      <w:pPr>
        <w:pStyle w:val="ListParagraph"/>
        <w:numPr>
          <w:ilvl w:val="0"/>
          <w:numId w:val="5"/>
        </w:numPr>
        <w:rPr>
          <w:sz w:val="36"/>
        </w:rPr>
      </w:pPr>
      <w:r w:rsidRPr="00814083">
        <w:rPr>
          <w:rFonts w:ascii="Calibri" w:hAnsi="Calibri" w:cs="Calibri"/>
          <w:sz w:val="22"/>
          <w:szCs w:val="18"/>
        </w:rPr>
        <w:t>Transfer animals between different ACUP</w:t>
      </w:r>
      <w:r w:rsidR="00AF322E" w:rsidRPr="00814083">
        <w:rPr>
          <w:rFonts w:ascii="Calibri" w:hAnsi="Calibri" w:cs="Calibri"/>
          <w:sz w:val="22"/>
          <w:szCs w:val="18"/>
        </w:rPr>
        <w:t xml:space="preserve"> </w:t>
      </w:r>
      <w:r w:rsidRPr="00814083">
        <w:rPr>
          <w:rFonts w:ascii="Calibri" w:hAnsi="Calibri" w:cs="Calibri"/>
          <w:sz w:val="22"/>
          <w:szCs w:val="18"/>
        </w:rPr>
        <w:t>#’s</w:t>
      </w:r>
      <w:r w:rsidR="00DC6881" w:rsidRPr="00814083">
        <w:rPr>
          <w:rFonts w:ascii="Calibri" w:hAnsi="Calibri" w:cs="Calibri"/>
          <w:sz w:val="22"/>
          <w:szCs w:val="18"/>
        </w:rPr>
        <w:t xml:space="preserve"> (same PI)</w:t>
      </w:r>
    </w:p>
    <w:p w14:paraId="38092A17" w14:textId="4F295FE3" w:rsidR="00DC6881" w:rsidRPr="00814083" w:rsidRDefault="00687F1A" w:rsidP="00814083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 w:rsidRPr="00814083">
        <w:rPr>
          <w:rFonts w:ascii="Calibri" w:hAnsi="Calibri" w:cs="Calibri"/>
          <w:sz w:val="22"/>
          <w:szCs w:val="18"/>
        </w:rPr>
        <w:t>Tra</w:t>
      </w:r>
      <w:r w:rsidR="00AF322E" w:rsidRPr="00814083">
        <w:rPr>
          <w:rFonts w:ascii="Calibri" w:hAnsi="Calibri" w:cs="Calibri"/>
          <w:sz w:val="22"/>
          <w:szCs w:val="18"/>
        </w:rPr>
        <w:t xml:space="preserve">nsfer animals from one </w:t>
      </w:r>
      <w:r w:rsidR="00DC6881" w:rsidRPr="00814083">
        <w:rPr>
          <w:rFonts w:ascii="Calibri" w:hAnsi="Calibri" w:cs="Calibri"/>
          <w:sz w:val="22"/>
          <w:szCs w:val="18"/>
        </w:rPr>
        <w:t xml:space="preserve">PI’s ACUP </w:t>
      </w:r>
      <w:r w:rsidR="00AF322E" w:rsidRPr="00814083">
        <w:rPr>
          <w:rFonts w:ascii="Calibri" w:hAnsi="Calibri" w:cs="Calibri"/>
          <w:sz w:val="22"/>
          <w:szCs w:val="18"/>
        </w:rPr>
        <w:t>to another investigator</w:t>
      </w:r>
      <w:r w:rsidR="00DC6881" w:rsidRPr="00814083">
        <w:rPr>
          <w:rFonts w:ascii="Calibri" w:hAnsi="Calibri" w:cs="Calibri"/>
          <w:sz w:val="22"/>
          <w:szCs w:val="18"/>
        </w:rPr>
        <w:t>’s ACUP</w:t>
      </w:r>
    </w:p>
    <w:p w14:paraId="52A08367" w14:textId="77777777" w:rsidR="00DC6881" w:rsidRPr="00814083" w:rsidRDefault="00DC6881" w:rsidP="00814083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18"/>
        </w:rPr>
      </w:pPr>
      <w:r w:rsidRPr="00814083">
        <w:rPr>
          <w:rFonts w:ascii="Calibri" w:hAnsi="Calibri" w:cs="Calibri"/>
          <w:sz w:val="22"/>
          <w:szCs w:val="18"/>
        </w:rPr>
        <w:t>Transfer animals to the Attending Veterinarian’s Animal Holding ACUP</w:t>
      </w:r>
    </w:p>
    <w:p w14:paraId="72DDF875" w14:textId="01505F6F" w:rsidR="006778B8" w:rsidRPr="00814083" w:rsidRDefault="00C77AD6" w:rsidP="00814083">
      <w:pPr>
        <w:ind w:firstLine="720"/>
        <w:rPr>
          <w:rFonts w:ascii="Calibri" w:hAnsi="Calibri" w:cs="Calibri"/>
          <w:sz w:val="22"/>
          <w:szCs w:val="18"/>
        </w:rPr>
      </w:pPr>
      <w:r w:rsidRPr="00814083">
        <w:rPr>
          <w:rFonts w:ascii="Calibri" w:hAnsi="Calibri" w:cs="Calibri"/>
          <w:sz w:val="22"/>
          <w:szCs w:val="18"/>
        </w:rPr>
        <w:t xml:space="preserve">     *</w:t>
      </w:r>
      <w:r w:rsidR="00DC6881" w:rsidRPr="00814083">
        <w:rPr>
          <w:rFonts w:ascii="Calibri" w:hAnsi="Calibri" w:cs="Calibri"/>
          <w:sz w:val="22"/>
          <w:szCs w:val="18"/>
        </w:rPr>
        <w:t xml:space="preserve">For expiring ACUPs: animals must be transferred to the Animal Holding ACUP no later than the </w:t>
      </w:r>
      <w:r w:rsidR="00DC6881" w:rsidRPr="00814083">
        <w:rPr>
          <w:rFonts w:ascii="Calibri" w:hAnsi="Calibri" w:cs="Calibri"/>
          <w:b/>
          <w:sz w:val="22"/>
          <w:szCs w:val="18"/>
        </w:rPr>
        <w:t>date of expiration</w:t>
      </w:r>
    </w:p>
    <w:p w14:paraId="48918BE0" w14:textId="77777777" w:rsidR="006778B8" w:rsidRPr="00814083" w:rsidRDefault="00687F1A">
      <w:pPr>
        <w:rPr>
          <w:sz w:val="36"/>
        </w:rPr>
      </w:pPr>
      <w:r w:rsidRPr="00814083">
        <w:rPr>
          <w:rFonts w:ascii="Calibri" w:hAnsi="Calibri" w:cs="Calibri"/>
          <w:b/>
          <w:bCs/>
          <w:i/>
          <w:iCs/>
          <w:sz w:val="22"/>
          <w:szCs w:val="18"/>
        </w:rPr>
        <w:t> </w:t>
      </w:r>
    </w:p>
    <w:p w14:paraId="12AFF575" w14:textId="77777777" w:rsidR="00DC6881" w:rsidRPr="00814083" w:rsidRDefault="00687F1A">
      <w:pPr>
        <w:rPr>
          <w:rFonts w:ascii="Calibri" w:hAnsi="Calibri" w:cs="Calibri"/>
          <w:b/>
          <w:bCs/>
          <w:i/>
          <w:iCs/>
          <w:sz w:val="22"/>
          <w:szCs w:val="18"/>
        </w:rPr>
      </w:pPr>
      <w:r w:rsidRPr="00814083">
        <w:rPr>
          <w:rFonts w:ascii="Calibri" w:hAnsi="Calibri" w:cs="Calibri"/>
          <w:b/>
          <w:bCs/>
          <w:i/>
          <w:iCs/>
          <w:sz w:val="22"/>
          <w:szCs w:val="18"/>
        </w:rPr>
        <w:t xml:space="preserve">Instructions: </w:t>
      </w:r>
    </w:p>
    <w:p w14:paraId="03683E42" w14:textId="77777777" w:rsidR="00DC6881" w:rsidRPr="00814083" w:rsidRDefault="00687F1A">
      <w:pPr>
        <w:rPr>
          <w:rFonts w:ascii="Calibri" w:hAnsi="Calibri" w:cs="Calibri"/>
          <w:sz w:val="22"/>
          <w:szCs w:val="18"/>
        </w:rPr>
      </w:pPr>
      <w:r w:rsidRPr="00814083">
        <w:rPr>
          <w:rFonts w:ascii="Calibri" w:hAnsi="Calibri" w:cs="Calibri"/>
          <w:sz w:val="22"/>
          <w:szCs w:val="18"/>
        </w:rPr>
        <w:t>Send the completed form to</w:t>
      </w:r>
      <w:r w:rsidR="00C77AD6" w:rsidRPr="00814083">
        <w:rPr>
          <w:rFonts w:ascii="Calibri" w:hAnsi="Calibri" w:cs="Calibri"/>
          <w:sz w:val="22"/>
          <w:szCs w:val="18"/>
        </w:rPr>
        <w:t xml:space="preserve"> </w:t>
      </w:r>
      <w:r w:rsidR="00C77AD6" w:rsidRPr="00814083">
        <w:rPr>
          <w:rFonts w:ascii="Calibri" w:hAnsi="Calibri" w:cs="Calibri"/>
          <w:b/>
          <w:sz w:val="22"/>
          <w:szCs w:val="18"/>
        </w:rPr>
        <w:t xml:space="preserve">both </w:t>
      </w:r>
      <w:r w:rsidR="00C77AD6" w:rsidRPr="00814083">
        <w:rPr>
          <w:rFonts w:ascii="Calibri" w:hAnsi="Calibri" w:cs="Calibri"/>
          <w:sz w:val="22"/>
          <w:szCs w:val="18"/>
        </w:rPr>
        <w:t>the LARC and the IACUC</w:t>
      </w:r>
      <w:r w:rsidR="00DC6881" w:rsidRPr="00814083">
        <w:rPr>
          <w:rFonts w:ascii="Calibri" w:hAnsi="Calibri" w:cs="Calibri"/>
          <w:sz w:val="22"/>
          <w:szCs w:val="18"/>
        </w:rPr>
        <w:t>:</w:t>
      </w:r>
    </w:p>
    <w:p w14:paraId="512918A8" w14:textId="319A488D" w:rsidR="00DC6881" w:rsidRPr="00814083" w:rsidRDefault="00687F1A" w:rsidP="0081408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18"/>
        </w:rPr>
      </w:pPr>
      <w:r w:rsidRPr="00814083">
        <w:rPr>
          <w:rFonts w:ascii="Calibri" w:hAnsi="Calibri" w:cs="Calibri"/>
          <w:sz w:val="22"/>
          <w:szCs w:val="18"/>
        </w:rPr>
        <w:t>Laboratory Animal Resources Center (</w:t>
      </w:r>
      <w:hyperlink r:id="rId5" w:history="1">
        <w:r w:rsidR="00DC6881" w:rsidRPr="00814083">
          <w:rPr>
            <w:rStyle w:val="Hyperlink"/>
            <w:rFonts w:ascii="Calibri" w:hAnsi="Calibri" w:cs="Calibri"/>
            <w:sz w:val="22"/>
            <w:szCs w:val="18"/>
          </w:rPr>
          <w:t>LARC@oregonstate.edu</w:t>
        </w:r>
      </w:hyperlink>
      <w:r w:rsidR="00AF322E" w:rsidRPr="00814083">
        <w:rPr>
          <w:rFonts w:ascii="Calibri" w:hAnsi="Calibri" w:cs="Calibri"/>
          <w:sz w:val="22"/>
          <w:szCs w:val="18"/>
        </w:rPr>
        <w:t>) or fax</w:t>
      </w:r>
      <w:r w:rsidRPr="00814083">
        <w:rPr>
          <w:rFonts w:ascii="Calibri" w:hAnsi="Calibri" w:cs="Calibri"/>
          <w:sz w:val="22"/>
          <w:szCs w:val="18"/>
        </w:rPr>
        <w:t xml:space="preserve"> 541-737-5637</w:t>
      </w:r>
    </w:p>
    <w:p w14:paraId="30A3C517" w14:textId="13970F2B" w:rsidR="00DC6881" w:rsidRPr="00814083" w:rsidRDefault="00DC6881" w:rsidP="0081408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18"/>
        </w:rPr>
      </w:pPr>
      <w:r w:rsidRPr="00814083">
        <w:rPr>
          <w:rFonts w:ascii="Calibri" w:hAnsi="Calibri" w:cs="Calibri"/>
          <w:sz w:val="22"/>
          <w:szCs w:val="18"/>
        </w:rPr>
        <w:t>IACUC Office (</w:t>
      </w:r>
      <w:hyperlink r:id="rId6" w:history="1">
        <w:r w:rsidRPr="00814083">
          <w:rPr>
            <w:rStyle w:val="Hyperlink"/>
            <w:rFonts w:ascii="Calibri" w:hAnsi="Calibri" w:cs="Calibri"/>
            <w:sz w:val="22"/>
            <w:szCs w:val="18"/>
          </w:rPr>
          <w:t>IACUC@oregonstate.edu</w:t>
        </w:r>
      </w:hyperlink>
      <w:r w:rsidRPr="00814083">
        <w:rPr>
          <w:rFonts w:ascii="Calibri" w:hAnsi="Calibri" w:cs="Calibri"/>
          <w:sz w:val="22"/>
          <w:szCs w:val="18"/>
        </w:rPr>
        <w:t>)</w:t>
      </w:r>
    </w:p>
    <w:p w14:paraId="15CCD7F4" w14:textId="252D95B3" w:rsidR="00DC6881" w:rsidRPr="00814083" w:rsidRDefault="00DC6881" w:rsidP="00814083">
      <w:pPr>
        <w:pStyle w:val="ListParagraph"/>
        <w:ind w:left="751"/>
        <w:rPr>
          <w:rFonts w:ascii="Calibri" w:hAnsi="Calibri" w:cs="Calibri"/>
          <w:sz w:val="20"/>
          <w:szCs w:val="18"/>
        </w:rPr>
      </w:pPr>
    </w:p>
    <w:p w14:paraId="6E8561E3" w14:textId="7D2A7566" w:rsidR="006778B8" w:rsidRPr="00814083" w:rsidRDefault="00687F1A">
      <w:pPr>
        <w:rPr>
          <w:sz w:val="28"/>
        </w:rPr>
      </w:pPr>
      <w:r w:rsidRPr="00814083">
        <w:rPr>
          <w:rFonts w:ascii="Calibri" w:hAnsi="Calibri" w:cs="Calibri"/>
          <w:b/>
          <w:bCs/>
          <w:sz w:val="20"/>
          <w:szCs w:val="18"/>
        </w:rPr>
        <w:t>Incomplete forms will be returned.</w:t>
      </w:r>
    </w:p>
    <w:p w14:paraId="0E092ECA" w14:textId="77777777" w:rsidR="00C77AD6" w:rsidRDefault="00687F1A">
      <w:pPr>
        <w:rPr>
          <w:rFonts w:ascii="Calibri" w:hAnsi="Calibri" w:cs="Calibri"/>
          <w:b/>
          <w:sz w:val="22"/>
          <w:szCs w:val="22"/>
        </w:rPr>
      </w:pPr>
      <w:r w:rsidRPr="00814083">
        <w:rPr>
          <w:rFonts w:ascii="Calibri" w:hAnsi="Calibri" w:cs="Calibri"/>
          <w:b/>
          <w:sz w:val="22"/>
          <w:szCs w:val="22"/>
        </w:rPr>
        <w:lastRenderedPageBreak/>
        <w:t> </w:t>
      </w:r>
    </w:p>
    <w:p w14:paraId="1154AF76" w14:textId="77777777" w:rsidR="006778B8" w:rsidRPr="00814083" w:rsidRDefault="00C77AD6">
      <w:pPr>
        <w:rPr>
          <w:b/>
          <w:u w:val="single"/>
        </w:rPr>
      </w:pPr>
      <w:r w:rsidRPr="00814083">
        <w:rPr>
          <w:rFonts w:ascii="Calibri" w:hAnsi="Calibri" w:cs="Calibri"/>
          <w:b/>
          <w:sz w:val="22"/>
          <w:szCs w:val="22"/>
          <w:u w:val="single"/>
        </w:rPr>
        <w:t xml:space="preserve">Section A: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764"/>
        <w:gridCol w:w="2520"/>
      </w:tblGrid>
      <w:tr w:rsidR="001C47E4" w:rsidRPr="001C47E4" w14:paraId="5F270798" w14:textId="77777777" w:rsidTr="001C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4" w:type="dxa"/>
            <w:gridSpan w:val="2"/>
            <w:vAlign w:val="bottom"/>
            <w:hideMark/>
          </w:tcPr>
          <w:p w14:paraId="2AC192BC" w14:textId="220AAD22" w:rsidR="00C77AD6" w:rsidRPr="00814083" w:rsidRDefault="00C77AD6" w:rsidP="005437CC">
            <w:pPr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Date of Transfer Request: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1"/>
          </w:p>
        </w:tc>
      </w:tr>
      <w:tr w:rsidR="001C47E4" w:rsidRPr="001C47E4" w14:paraId="2F692D3F" w14:textId="77777777" w:rsidTr="001C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  <w:vAlign w:val="bottom"/>
            <w:hideMark/>
          </w:tcPr>
          <w:p w14:paraId="775B2F20" w14:textId="75ACB35C" w:rsidR="006778B8" w:rsidRPr="00814083" w:rsidRDefault="00687F1A" w:rsidP="005437CC">
            <w:pPr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Person Making Request:</w:t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 xml:space="preserve"> 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14083"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2"/>
          </w:p>
        </w:tc>
        <w:tc>
          <w:tcPr>
            <w:tcW w:w="2520" w:type="dxa"/>
            <w:vAlign w:val="bottom"/>
            <w:hideMark/>
          </w:tcPr>
          <w:p w14:paraId="002BE7D3" w14:textId="6C3ABB6A" w:rsidR="006778B8" w:rsidRPr="00814083" w:rsidRDefault="00AF322E" w:rsidP="0054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b/>
                <w:bCs/>
                <w:color w:val="244061" w:themeColor="accent1" w:themeShade="80"/>
                <w:sz w:val="21"/>
                <w:szCs w:val="22"/>
              </w:rPr>
              <w:t>Phone</w:t>
            </w:r>
            <w:r w:rsidR="00687F1A" w:rsidRPr="00814083">
              <w:rPr>
                <w:rFonts w:ascii="Calibri" w:hAnsi="Calibri" w:cs="Calibri"/>
                <w:b/>
                <w:bCs/>
                <w:color w:val="244061" w:themeColor="accent1" w:themeShade="80"/>
                <w:sz w:val="21"/>
                <w:szCs w:val="22"/>
              </w:rPr>
              <w:t>:</w:t>
            </w:r>
            <w:r w:rsidR="00687F1A"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 xml:space="preserve">  </w:t>
            </w:r>
            <w:r w:rsidR="00814083" w:rsidRPr="006A4C59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14083" w:rsidRPr="006A4C59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="00814083" w:rsidRPr="006A4C59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</w:r>
            <w:r w:rsidR="00814083" w:rsidRPr="006A4C59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fldChar w:fldCharType="separate"/>
            </w:r>
            <w:r w:rsidR="005437CC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t> </w:t>
            </w:r>
            <w:r w:rsidR="005437CC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3"/>
            <w:r w:rsidR="00687F1A"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  </w:t>
            </w:r>
          </w:p>
        </w:tc>
      </w:tr>
      <w:tr w:rsidR="001C47E4" w:rsidRPr="001C47E4" w14:paraId="3025B181" w14:textId="77777777" w:rsidTr="001C47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  <w:tcBorders>
              <w:top w:val="nil"/>
            </w:tcBorders>
            <w:vAlign w:val="bottom"/>
            <w:hideMark/>
          </w:tcPr>
          <w:p w14:paraId="70F98813" w14:textId="405944D3" w:rsidR="006778B8" w:rsidRPr="00814083" w:rsidRDefault="00687F1A">
            <w:pPr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Principal Investigator:</w:t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 xml:space="preserve">  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14083"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4"/>
          </w:p>
        </w:tc>
        <w:tc>
          <w:tcPr>
            <w:tcW w:w="2520" w:type="dxa"/>
            <w:tcBorders>
              <w:top w:val="nil"/>
            </w:tcBorders>
            <w:vAlign w:val="bottom"/>
            <w:hideMark/>
          </w:tcPr>
          <w:p w14:paraId="2FE6465A" w14:textId="3FE392CB" w:rsidR="006778B8" w:rsidRPr="00814083" w:rsidRDefault="00687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b/>
                <w:bCs/>
                <w:color w:val="244061" w:themeColor="accent1" w:themeShade="80"/>
                <w:sz w:val="21"/>
                <w:szCs w:val="22"/>
              </w:rPr>
              <w:t>Phone:</w:t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 xml:space="preserve">   </w:t>
            </w:r>
            <w:r w:rsidR="00814083" w:rsidRPr="004E224A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14083" w:rsidRPr="004E224A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="00814083" w:rsidRPr="004E224A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="00814083" w:rsidRPr="004E224A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="00814083" w:rsidRPr="004E224A"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4E224A"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4E224A"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4E224A"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4E224A"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4E224A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5"/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 xml:space="preserve">    </w:t>
            </w:r>
          </w:p>
        </w:tc>
      </w:tr>
      <w:tr w:rsidR="001C47E4" w:rsidRPr="001C47E4" w14:paraId="6BA886C5" w14:textId="77777777" w:rsidTr="001C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4" w:type="dxa"/>
            <w:gridSpan w:val="2"/>
            <w:vAlign w:val="bottom"/>
            <w:hideMark/>
          </w:tcPr>
          <w:p w14:paraId="6AEEF136" w14:textId="04DCF727" w:rsidR="00C77AD6" w:rsidRPr="00814083" w:rsidRDefault="00C77AD6" w:rsidP="00814083">
            <w:pPr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Date of Animal Transfer:</w:t>
            </w:r>
            <w:r w:rsid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 xml:space="preserve"> 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bookmarkStart w:id="6" w:name="Text4"/>
            <w:r w:rsidR="00814083"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6"/>
          </w:p>
        </w:tc>
      </w:tr>
    </w:tbl>
    <w:p w14:paraId="3B4731F9" w14:textId="77777777" w:rsidR="00C77AD6" w:rsidRDefault="00C77AD6">
      <w:pPr>
        <w:rPr>
          <w:rFonts w:ascii="Calibri" w:hAnsi="Calibri" w:cs="Calibri"/>
          <w:sz w:val="28"/>
          <w:szCs w:val="28"/>
        </w:rPr>
      </w:pPr>
    </w:p>
    <w:p w14:paraId="1458960C" w14:textId="4E433CA7" w:rsidR="001C47E4" w:rsidRPr="00814083" w:rsidRDefault="00C77AD6">
      <w:pPr>
        <w:rPr>
          <w:rFonts w:ascii="Calibri" w:hAnsi="Calibri" w:cs="Calibri"/>
          <w:b/>
          <w:sz w:val="22"/>
          <w:szCs w:val="22"/>
          <w:u w:val="single"/>
        </w:rPr>
      </w:pPr>
      <w:r w:rsidRPr="00814083">
        <w:rPr>
          <w:rFonts w:ascii="Calibri" w:hAnsi="Calibri" w:cs="Calibri"/>
          <w:b/>
          <w:sz w:val="22"/>
          <w:szCs w:val="22"/>
          <w:u w:val="single"/>
        </w:rPr>
        <w:t xml:space="preserve">Section B: </w:t>
      </w:r>
    </w:p>
    <w:p w14:paraId="25810B79" w14:textId="2427C0FF" w:rsidR="006778B8" w:rsidRPr="00814083" w:rsidRDefault="001C47E4">
      <w:pPr>
        <w:rPr>
          <w:b/>
        </w:rPr>
      </w:pPr>
      <w:r w:rsidRPr="00814083">
        <w:rPr>
          <w:rFonts w:ascii="Calibri" w:hAnsi="Calibri" w:cs="Calibri"/>
          <w:b/>
          <w:sz w:val="22"/>
          <w:szCs w:val="22"/>
        </w:rPr>
        <w:t xml:space="preserve">Transfer </w:t>
      </w:r>
      <w:r>
        <w:rPr>
          <w:rFonts w:ascii="Calibri" w:hAnsi="Calibri" w:cs="Calibri"/>
          <w:b/>
          <w:sz w:val="22"/>
          <w:szCs w:val="22"/>
        </w:rPr>
        <w:t>From: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700"/>
        <w:gridCol w:w="900"/>
        <w:gridCol w:w="2070"/>
      </w:tblGrid>
      <w:tr w:rsidR="005437CC" w:rsidRPr="001C47E4" w14:paraId="265D6CEA" w14:textId="77777777" w:rsidTr="00543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</w:tcBorders>
            <w:vAlign w:val="bottom"/>
            <w:hideMark/>
          </w:tcPr>
          <w:p w14:paraId="62A1F4E0" w14:textId="77777777" w:rsidR="005437CC" w:rsidRPr="00814083" w:rsidRDefault="005437CC">
            <w:pPr>
              <w:rPr>
                <w:color w:val="244061" w:themeColor="accent1" w:themeShade="80"/>
                <w:sz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0"/>
              </w:rPr>
              <w:t>PI: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7A3C1FFF" w14:textId="77777777" w:rsidR="005437CC" w:rsidRPr="00814083" w:rsidRDefault="00543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244061" w:themeColor="accent1" w:themeShade="80"/>
                <w:sz w:val="22"/>
                <w:szCs w:val="2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0"/>
              </w:rPr>
              <w:t>ACUP #:</w:t>
            </w:r>
          </w:p>
        </w:tc>
        <w:tc>
          <w:tcPr>
            <w:tcW w:w="2070" w:type="dxa"/>
            <w:tcBorders>
              <w:top w:val="nil"/>
            </w:tcBorders>
            <w:vAlign w:val="bottom"/>
            <w:hideMark/>
          </w:tcPr>
          <w:p w14:paraId="6FA465AE" w14:textId="2423AA7D" w:rsidR="005437CC" w:rsidRPr="00814083" w:rsidRDefault="00543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0"/>
              </w:rPr>
              <w:t>Facility and Room #:</w:t>
            </w:r>
          </w:p>
        </w:tc>
      </w:tr>
      <w:tr w:rsidR="005437CC" w:rsidRPr="001C47E4" w14:paraId="7D9E93F1" w14:textId="77777777" w:rsidTr="0054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92801E8" w14:textId="3D9CD24D" w:rsidR="005437CC" w:rsidRPr="006A4C59" w:rsidRDefault="005437CC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7"/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3EDE0443" w14:textId="11852B60" w:rsidR="005437CC" w:rsidRPr="001C47E4" w:rsidRDefault="0054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8"/>
          </w:p>
        </w:tc>
        <w:tc>
          <w:tcPr>
            <w:tcW w:w="2070" w:type="dxa"/>
            <w:hideMark/>
          </w:tcPr>
          <w:p w14:paraId="66565627" w14:textId="4DB08845" w:rsidR="005437CC" w:rsidRPr="00814083" w:rsidRDefault="0054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bookmarkEnd w:id="9"/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  <w:tr w:rsidR="005437CC" w:rsidRPr="001C47E4" w14:paraId="71E0AE88" w14:textId="77777777" w:rsidTr="00543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79E6F06" w14:textId="4549268A" w:rsidR="005437CC" w:rsidRPr="006A4C59" w:rsidRDefault="005437CC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2416175E" w14:textId="22584BC9" w:rsidR="005437CC" w:rsidRPr="001C47E4" w:rsidRDefault="00543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7E8B30FC" w14:textId="7107A13F" w:rsidR="005437CC" w:rsidRPr="00814083" w:rsidRDefault="00543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  <w:tr w:rsidR="005437CC" w:rsidRPr="001C47E4" w14:paraId="4BC0E628" w14:textId="77777777" w:rsidTr="0054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394840D" w14:textId="76FA86AD" w:rsidR="005437CC" w:rsidRPr="006A4C59" w:rsidRDefault="005437CC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039ACF40" w14:textId="040D8001" w:rsidR="005437CC" w:rsidRPr="001C47E4" w:rsidRDefault="0054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650D8CA2" w14:textId="7E69504A" w:rsidR="005437CC" w:rsidRPr="00814083" w:rsidRDefault="0054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  <w:tr w:rsidR="005437CC" w:rsidRPr="001C47E4" w14:paraId="4E074F5C" w14:textId="77777777" w:rsidTr="00543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24A5895" w14:textId="7D5438A4" w:rsidR="005437CC" w:rsidRPr="006A4C59" w:rsidRDefault="005437CC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393533FB" w14:textId="230DE3D7" w:rsidR="005437CC" w:rsidRPr="001C47E4" w:rsidRDefault="00543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4917F495" w14:textId="4BE85C5D" w:rsidR="005437CC" w:rsidRPr="00814083" w:rsidRDefault="00543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</w:tbl>
    <w:p w14:paraId="097C682C" w14:textId="77777777" w:rsidR="001C47E4" w:rsidRDefault="00687F1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4B51B1B" w14:textId="77777777" w:rsidR="001C47E4" w:rsidRPr="00814083" w:rsidRDefault="001C47E4">
      <w:pPr>
        <w:rPr>
          <w:b/>
        </w:rPr>
      </w:pPr>
      <w:r w:rsidRPr="00814083">
        <w:rPr>
          <w:rFonts w:ascii="Calibri" w:hAnsi="Calibri" w:cs="Calibri"/>
          <w:b/>
          <w:sz w:val="22"/>
          <w:szCs w:val="22"/>
        </w:rPr>
        <w:t>Transfer</w:t>
      </w:r>
      <w:r>
        <w:rPr>
          <w:rFonts w:ascii="Calibri" w:hAnsi="Calibri" w:cs="Calibri"/>
          <w:b/>
          <w:sz w:val="22"/>
          <w:szCs w:val="22"/>
        </w:rPr>
        <w:t xml:space="preserve"> To: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700"/>
        <w:gridCol w:w="900"/>
        <w:gridCol w:w="2070"/>
      </w:tblGrid>
      <w:tr w:rsidR="005437CC" w:rsidRPr="00845108" w14:paraId="3C420972" w14:textId="77777777" w:rsidTr="00543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</w:tcBorders>
            <w:vAlign w:val="bottom"/>
            <w:hideMark/>
          </w:tcPr>
          <w:p w14:paraId="32DD9A59" w14:textId="77777777" w:rsidR="005437CC" w:rsidRPr="00845108" w:rsidRDefault="005437CC" w:rsidP="00845108">
            <w:pPr>
              <w:rPr>
                <w:color w:val="244061" w:themeColor="accent1" w:themeShade="80"/>
                <w:sz w:val="22"/>
              </w:rPr>
            </w:pPr>
            <w:r w:rsidRPr="00845108">
              <w:rPr>
                <w:rFonts w:ascii="Calibri" w:hAnsi="Calibri" w:cs="Calibri"/>
                <w:color w:val="244061" w:themeColor="accent1" w:themeShade="80"/>
                <w:sz w:val="22"/>
                <w:szCs w:val="20"/>
              </w:rPr>
              <w:t>PI: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7A77235E" w14:textId="77777777" w:rsidR="005437CC" w:rsidRPr="00845108" w:rsidRDefault="005437CC" w:rsidP="00845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244061" w:themeColor="accent1" w:themeShade="80"/>
                <w:sz w:val="22"/>
                <w:szCs w:val="20"/>
              </w:rPr>
            </w:pPr>
            <w:r w:rsidRPr="00845108">
              <w:rPr>
                <w:rFonts w:ascii="Calibri" w:hAnsi="Calibri" w:cs="Calibri"/>
                <w:bCs w:val="0"/>
                <w:color w:val="244061" w:themeColor="accent1" w:themeShade="80"/>
                <w:sz w:val="22"/>
                <w:szCs w:val="20"/>
              </w:rPr>
              <w:t>A</w:t>
            </w:r>
            <w:r w:rsidRPr="00845108">
              <w:rPr>
                <w:rFonts w:ascii="Calibri" w:hAnsi="Calibri" w:cs="Calibri"/>
                <w:color w:val="244061" w:themeColor="accent1" w:themeShade="80"/>
                <w:sz w:val="22"/>
                <w:szCs w:val="20"/>
              </w:rPr>
              <w:t>CUP #:</w:t>
            </w:r>
          </w:p>
        </w:tc>
        <w:tc>
          <w:tcPr>
            <w:tcW w:w="2070" w:type="dxa"/>
            <w:tcBorders>
              <w:top w:val="nil"/>
            </w:tcBorders>
            <w:vAlign w:val="bottom"/>
            <w:hideMark/>
          </w:tcPr>
          <w:p w14:paraId="4794C196" w14:textId="77777777" w:rsidR="005437CC" w:rsidRPr="00845108" w:rsidRDefault="005437CC" w:rsidP="00845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2"/>
              </w:rPr>
            </w:pPr>
            <w:r w:rsidRPr="00845108">
              <w:rPr>
                <w:rFonts w:ascii="Calibri" w:hAnsi="Calibri" w:cs="Calibri"/>
                <w:bCs w:val="0"/>
                <w:color w:val="244061" w:themeColor="accent1" w:themeShade="80"/>
                <w:sz w:val="22"/>
                <w:szCs w:val="20"/>
              </w:rPr>
              <w:t xml:space="preserve">Facility and </w:t>
            </w:r>
            <w:r w:rsidRPr="00845108">
              <w:rPr>
                <w:rFonts w:ascii="Calibri" w:hAnsi="Calibri" w:cs="Calibri"/>
                <w:color w:val="244061" w:themeColor="accent1" w:themeShade="80"/>
                <w:sz w:val="22"/>
                <w:szCs w:val="20"/>
              </w:rPr>
              <w:t>Room #:</w:t>
            </w:r>
          </w:p>
        </w:tc>
      </w:tr>
      <w:tr w:rsidR="005437CC" w:rsidRPr="00845108" w14:paraId="29103F52" w14:textId="77777777" w:rsidTr="0054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C71324E" w14:textId="152534FB" w:rsidR="005437CC" w:rsidRPr="006A4C59" w:rsidRDefault="005437CC" w:rsidP="00845108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2DA3B6A6" w14:textId="4F6E2DEA" w:rsidR="005437CC" w:rsidRPr="00845108" w:rsidRDefault="005437CC" w:rsidP="008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7CA2CFC0" w14:textId="62927067" w:rsidR="005437CC" w:rsidRPr="00845108" w:rsidRDefault="005437CC" w:rsidP="008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  <w:tr w:rsidR="005437CC" w:rsidRPr="00845108" w14:paraId="7BB97BB3" w14:textId="77777777" w:rsidTr="00543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F5A055A" w14:textId="14F94BE3" w:rsidR="005437CC" w:rsidRPr="006A4C59" w:rsidRDefault="005437CC" w:rsidP="00845108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6B8C425B" w14:textId="3AE0EED9" w:rsidR="005437CC" w:rsidRPr="00845108" w:rsidRDefault="005437CC" w:rsidP="008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7EDA9637" w14:textId="13E0B0E8" w:rsidR="005437CC" w:rsidRPr="00845108" w:rsidRDefault="005437CC" w:rsidP="008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  <w:tr w:rsidR="005437CC" w:rsidRPr="00845108" w14:paraId="48A04531" w14:textId="77777777" w:rsidTr="0054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5CB7C9D" w14:textId="12A3543A" w:rsidR="005437CC" w:rsidRPr="006A4C59" w:rsidRDefault="005437CC" w:rsidP="00845108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3A784CCE" w14:textId="1EE2E51A" w:rsidR="005437CC" w:rsidRPr="00845108" w:rsidRDefault="005437CC" w:rsidP="008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34275666" w14:textId="077977D4" w:rsidR="005437CC" w:rsidRPr="00845108" w:rsidRDefault="005437CC" w:rsidP="008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  <w:tr w:rsidR="005437CC" w:rsidRPr="00845108" w14:paraId="0E340BD5" w14:textId="77777777" w:rsidTr="00543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78B3FA4" w14:textId="32B5451B" w:rsidR="005437CC" w:rsidRPr="006A4C59" w:rsidRDefault="005437CC" w:rsidP="00845108">
            <w:pPr>
              <w:rPr>
                <w:b w:val="0"/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1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1"/>
                <w:szCs w:val="22"/>
              </w:rPr>
              <w:t>   </w:t>
            </w:r>
          </w:p>
        </w:tc>
        <w:tc>
          <w:tcPr>
            <w:tcW w:w="900" w:type="dxa"/>
          </w:tcPr>
          <w:p w14:paraId="4415646C" w14:textId="6F28E4F6" w:rsidR="005437CC" w:rsidRPr="00845108" w:rsidRDefault="005437CC" w:rsidP="008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</w:p>
        </w:tc>
        <w:tc>
          <w:tcPr>
            <w:tcW w:w="2070" w:type="dxa"/>
            <w:hideMark/>
          </w:tcPr>
          <w:p w14:paraId="03BA6804" w14:textId="76072529" w:rsidR="005437CC" w:rsidRPr="00845108" w:rsidRDefault="005437CC" w:rsidP="008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1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1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1"/>
                <w:szCs w:val="22"/>
              </w:rPr>
              <w:t>   </w:t>
            </w:r>
          </w:p>
        </w:tc>
      </w:tr>
    </w:tbl>
    <w:p w14:paraId="6287C415" w14:textId="77777777" w:rsidR="001C47E4" w:rsidRDefault="001C47E4">
      <w:pPr>
        <w:rPr>
          <w:rFonts w:ascii="Calibri" w:hAnsi="Calibri" w:cs="Calibri"/>
          <w:sz w:val="28"/>
          <w:szCs w:val="28"/>
        </w:rPr>
      </w:pPr>
    </w:p>
    <w:p w14:paraId="450A6802" w14:textId="77777777" w:rsidR="004E6E25" w:rsidRDefault="004E6E25"/>
    <w:p w14:paraId="255D0586" w14:textId="2E6F9819" w:rsidR="001C47E4" w:rsidRDefault="001C47E4">
      <w:pPr>
        <w:rPr>
          <w:b/>
          <w:bCs/>
          <w:color w:val="365F91" w:themeColor="accent1" w:themeShade="BF"/>
        </w:rPr>
      </w:pPr>
      <w:r w:rsidRPr="00814083">
        <w:rPr>
          <w:rFonts w:ascii="Calibri" w:hAnsi="Calibri" w:cs="Calibri"/>
          <w:b/>
          <w:bCs/>
          <w:sz w:val="22"/>
          <w:szCs w:val="22"/>
          <w:u w:val="single"/>
        </w:rPr>
        <w:t xml:space="preserve">Section C: </w:t>
      </w:r>
    </w:p>
    <w:tbl>
      <w:tblPr>
        <w:tblStyle w:val="GridTable6Colorful-Accent1"/>
        <w:tblW w:w="0" w:type="auto"/>
        <w:tblInd w:w="11" w:type="dxa"/>
        <w:tblLook w:val="04A0" w:firstRow="1" w:lastRow="0" w:firstColumn="1" w:lastColumn="0" w:noHBand="0" w:noVBand="1"/>
      </w:tblPr>
      <w:tblGrid>
        <w:gridCol w:w="1458"/>
        <w:gridCol w:w="2412"/>
        <w:gridCol w:w="2300"/>
      </w:tblGrid>
      <w:tr w:rsidR="00A05BAC" w:rsidRPr="001C47E4" w14:paraId="15A9B410" w14:textId="77777777" w:rsidTr="00814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9B5A0" w14:textId="77777777" w:rsidR="001C47E4" w:rsidRPr="00814083" w:rsidRDefault="001C47E4">
            <w:pPr>
              <w:rPr>
                <w:rFonts w:ascii="Calibri" w:hAnsi="Calibri" w:cs="Calibri"/>
                <w:bCs w:val="0"/>
                <w:color w:val="244061" w:themeColor="accent1" w:themeShade="80"/>
                <w:sz w:val="22"/>
                <w:szCs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Index Information</w:t>
            </w:r>
            <w:r w:rsidR="00A05BAC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 xml:space="preserve"> per animal group</w:t>
            </w:r>
          </w:p>
        </w:tc>
      </w:tr>
      <w:tr w:rsidR="00A05BAC" w:rsidRPr="001C47E4" w14:paraId="126C0FE4" w14:textId="77777777" w:rsidTr="008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F243E" w:themeColor="text2" w:themeShade="80"/>
            </w:tcBorders>
            <w:hideMark/>
          </w:tcPr>
          <w:p w14:paraId="2A6D83E2" w14:textId="77777777" w:rsidR="006778B8" w:rsidRPr="00814083" w:rsidRDefault="00687F1A">
            <w:pPr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# of Animals:</w:t>
            </w:r>
          </w:p>
        </w:tc>
        <w:tc>
          <w:tcPr>
            <w:tcW w:w="2412" w:type="dxa"/>
            <w:tcBorders>
              <w:top w:val="single" w:sz="4" w:space="0" w:color="0F243E" w:themeColor="text2" w:themeShade="80"/>
            </w:tcBorders>
            <w:hideMark/>
          </w:tcPr>
          <w:p w14:paraId="4669462D" w14:textId="77777777" w:rsidR="006778B8" w:rsidRPr="00814083" w:rsidRDefault="00687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b/>
                <w:bCs/>
                <w:color w:val="244061" w:themeColor="accent1" w:themeShade="80"/>
                <w:sz w:val="22"/>
                <w:szCs w:val="22"/>
              </w:rPr>
              <w:t>Strain/Species:</w:t>
            </w:r>
          </w:p>
        </w:tc>
        <w:tc>
          <w:tcPr>
            <w:tcW w:w="2300" w:type="dxa"/>
            <w:tcBorders>
              <w:top w:val="single" w:sz="4" w:space="0" w:color="0F243E" w:themeColor="text2" w:themeShade="80"/>
            </w:tcBorders>
            <w:hideMark/>
          </w:tcPr>
          <w:p w14:paraId="4FB5F45A" w14:textId="77777777" w:rsidR="006778B8" w:rsidRPr="00814083" w:rsidRDefault="00687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b/>
                <w:bCs/>
                <w:color w:val="244061" w:themeColor="accent1" w:themeShade="80"/>
                <w:sz w:val="22"/>
                <w:szCs w:val="22"/>
              </w:rPr>
              <w:t>New Index #:</w:t>
            </w:r>
          </w:p>
        </w:tc>
      </w:tr>
      <w:tr w:rsidR="00A05BAC" w:rsidRPr="001C47E4" w14:paraId="6AF8BBB5" w14:textId="77777777" w:rsidTr="0081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hideMark/>
          </w:tcPr>
          <w:p w14:paraId="56AA6695" w14:textId="59C51D15" w:rsidR="00A05BAC" w:rsidRPr="006A4C59" w:rsidRDefault="00A05BAC" w:rsidP="00814083">
            <w:pPr>
              <w:rPr>
                <w:b w:val="0"/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14083"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0"/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412" w:type="dxa"/>
            <w:hideMark/>
          </w:tcPr>
          <w:p w14:paraId="622E4A47" w14:textId="1C318401" w:rsidR="00A05BAC" w:rsidRPr="00814083" w:rsidRDefault="00A05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1"/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300" w:type="dxa"/>
            <w:hideMark/>
          </w:tcPr>
          <w:p w14:paraId="24E47211" w14:textId="1E8A6B8C" w:rsidR="00A05BAC" w:rsidRPr="00814083" w:rsidRDefault="00A05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2"/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</w:tr>
      <w:tr w:rsidR="00814083" w:rsidRPr="001C47E4" w14:paraId="5DAA2ADB" w14:textId="77777777" w:rsidTr="008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hideMark/>
          </w:tcPr>
          <w:p w14:paraId="6345FE2C" w14:textId="6DF9958A" w:rsidR="00814083" w:rsidRPr="006A4C59" w:rsidRDefault="00814083">
            <w:pPr>
              <w:rPr>
                <w:b w:val="0"/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412" w:type="dxa"/>
            <w:hideMark/>
          </w:tcPr>
          <w:p w14:paraId="0F34BBB9" w14:textId="3BE79629" w:rsidR="00814083" w:rsidRPr="00814083" w:rsidRDefault="0081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300" w:type="dxa"/>
            <w:hideMark/>
          </w:tcPr>
          <w:p w14:paraId="75126499" w14:textId="2FAF25F6" w:rsidR="00814083" w:rsidRPr="00814083" w:rsidRDefault="0081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</w:tr>
      <w:tr w:rsidR="00814083" w:rsidRPr="001C47E4" w14:paraId="2576C416" w14:textId="77777777" w:rsidTr="0081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hideMark/>
          </w:tcPr>
          <w:p w14:paraId="643AF557" w14:textId="3C886D77" w:rsidR="00814083" w:rsidRPr="006A4C59" w:rsidRDefault="00814083">
            <w:pPr>
              <w:rPr>
                <w:b w:val="0"/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412" w:type="dxa"/>
            <w:hideMark/>
          </w:tcPr>
          <w:p w14:paraId="44E2E605" w14:textId="12F9EC6B" w:rsidR="00814083" w:rsidRPr="00814083" w:rsidRDefault="00814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300" w:type="dxa"/>
            <w:hideMark/>
          </w:tcPr>
          <w:p w14:paraId="4F9F185F" w14:textId="3464B177" w:rsidR="00814083" w:rsidRPr="00814083" w:rsidRDefault="00814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</w:tr>
      <w:tr w:rsidR="00814083" w:rsidRPr="001C47E4" w14:paraId="5F85BA9F" w14:textId="77777777" w:rsidTr="006A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hideMark/>
          </w:tcPr>
          <w:p w14:paraId="584D5615" w14:textId="23F45317" w:rsidR="00814083" w:rsidRPr="006A4C59" w:rsidRDefault="00814083">
            <w:pPr>
              <w:rPr>
                <w:b w:val="0"/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</w: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b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6A4C59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6A4C59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412" w:type="dxa"/>
            <w:hideMark/>
          </w:tcPr>
          <w:p w14:paraId="29EC5885" w14:textId="612B1BF3" w:rsidR="00814083" w:rsidRPr="00814083" w:rsidRDefault="0081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  <w:tc>
          <w:tcPr>
            <w:tcW w:w="2300" w:type="dxa"/>
            <w:hideMark/>
          </w:tcPr>
          <w:p w14:paraId="6B0CA794" w14:textId="138D8142" w:rsidR="00814083" w:rsidRPr="00814083" w:rsidRDefault="0081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</w:t>
            </w:r>
          </w:p>
        </w:tc>
      </w:tr>
    </w:tbl>
    <w:p w14:paraId="2855484B" w14:textId="77777777" w:rsidR="00EA3BCA" w:rsidRDefault="00EA3BCA">
      <w:pPr>
        <w:rPr>
          <w:rFonts w:ascii="Calibri" w:hAnsi="Calibri" w:cs="Calibri"/>
          <w:b/>
          <w:bCs/>
          <w:sz w:val="22"/>
          <w:szCs w:val="22"/>
        </w:rPr>
      </w:pPr>
    </w:p>
    <w:p w14:paraId="6AC3399D" w14:textId="77777777" w:rsidR="006778B8" w:rsidRPr="00EA3BCA" w:rsidRDefault="00687F1A" w:rsidP="00814083">
      <w:pPr>
        <w:contextualSpacing/>
        <w:rPr>
          <w:rFonts w:ascii="Calibri" w:hAnsi="Calibri" w:cs="Calibri"/>
          <w:b/>
          <w:sz w:val="22"/>
          <w:szCs w:val="22"/>
        </w:rPr>
      </w:pPr>
      <w:r w:rsidRPr="00EA3BCA">
        <w:rPr>
          <w:rFonts w:ascii="Calibri" w:hAnsi="Calibri" w:cs="Calibri"/>
          <w:b/>
          <w:sz w:val="22"/>
          <w:szCs w:val="22"/>
          <w:u w:val="single"/>
        </w:rPr>
        <w:t>Attention:</w:t>
      </w:r>
    </w:p>
    <w:p w14:paraId="5E862A1A" w14:textId="77777777" w:rsidR="006778B8" w:rsidRDefault="00687F1A" w:rsidP="00814083">
      <w:pPr>
        <w:numPr>
          <w:ilvl w:val="0"/>
          <w:numId w:val="1"/>
        </w:numPr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 is a $16.00 per day charge for use of the LARC Holding ACUP after the first 10 business days.</w:t>
      </w:r>
    </w:p>
    <w:p w14:paraId="5C0A2121" w14:textId="26281038" w:rsidR="006778B8" w:rsidRDefault="00687F1A" w:rsidP="00814083">
      <w:pPr>
        <w:numPr>
          <w:ilvl w:val="0"/>
          <w:numId w:val="1"/>
        </w:numPr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PHS/NIH</w:t>
      </w:r>
      <w:r w:rsidR="00DC6881">
        <w:rPr>
          <w:rFonts w:ascii="Calibri" w:eastAsia="Times New Roman" w:hAnsi="Calibri" w:cs="Calibri"/>
          <w:sz w:val="22"/>
          <w:szCs w:val="22"/>
        </w:rPr>
        <w:t>/NSF and potentially other</w:t>
      </w:r>
      <w:r>
        <w:rPr>
          <w:rFonts w:ascii="Calibri" w:eastAsia="Times New Roman" w:hAnsi="Calibri" w:cs="Calibri"/>
          <w:sz w:val="22"/>
          <w:szCs w:val="22"/>
        </w:rPr>
        <w:t xml:space="preserve"> grant funds cannot be used to pay for animal care or expenses while animals are on the </w:t>
      </w:r>
      <w:r w:rsidR="00DC6881">
        <w:rPr>
          <w:rFonts w:ascii="Calibri" w:eastAsia="Times New Roman" w:hAnsi="Calibri" w:cs="Calibri"/>
          <w:sz w:val="22"/>
          <w:szCs w:val="22"/>
        </w:rPr>
        <w:t xml:space="preserve">Animal </w:t>
      </w:r>
      <w:r>
        <w:rPr>
          <w:rFonts w:ascii="Calibri" w:eastAsia="Times New Roman" w:hAnsi="Calibri" w:cs="Calibri"/>
          <w:sz w:val="22"/>
          <w:szCs w:val="22"/>
        </w:rPr>
        <w:t>Holding ACUP.</w:t>
      </w:r>
      <w:r w:rsidR="00DC6881">
        <w:rPr>
          <w:rFonts w:ascii="Calibri" w:eastAsia="Times New Roman" w:hAnsi="Calibri" w:cs="Calibri"/>
          <w:sz w:val="22"/>
          <w:szCs w:val="22"/>
        </w:rPr>
        <w:t xml:space="preserve">  An alternate index must be provided.</w:t>
      </w:r>
    </w:p>
    <w:p w14:paraId="0BA5C83B" w14:textId="77777777" w:rsidR="006778B8" w:rsidRDefault="00687F1A"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71FF3FB8" w14:textId="77777777" w:rsidR="006778B8" w:rsidRDefault="00687F1A">
      <w:pPr>
        <w:divId w:val="1744333795"/>
      </w:pPr>
      <w:r>
        <w:rPr>
          <w:rFonts w:ascii="Calibri" w:hAnsi="Calibri" w:cs="Calibri"/>
          <w:b/>
          <w:bCs/>
          <w:sz w:val="22"/>
          <w:szCs w:val="22"/>
        </w:rPr>
        <w:t>For LARC use only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970"/>
        <w:gridCol w:w="1440"/>
        <w:gridCol w:w="1440"/>
      </w:tblGrid>
      <w:tr w:rsidR="006A4C59" w:rsidRPr="004D187F" w14:paraId="647EE3E8" w14:textId="77777777" w:rsidTr="00D8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244061" w:themeColor="accent1" w:themeShade="80"/>
            </w:tcBorders>
            <w:hideMark/>
          </w:tcPr>
          <w:p w14:paraId="683C7033" w14:textId="77777777" w:rsidR="006778B8" w:rsidRPr="00814083" w:rsidRDefault="00687F1A">
            <w:pPr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Transfer Information</w:t>
            </w:r>
          </w:p>
        </w:tc>
        <w:tc>
          <w:tcPr>
            <w:tcW w:w="1440" w:type="dxa"/>
            <w:vAlign w:val="bottom"/>
            <w:hideMark/>
          </w:tcPr>
          <w:p w14:paraId="71A94631" w14:textId="77777777" w:rsidR="006778B8" w:rsidRPr="00814083" w:rsidRDefault="00687F1A" w:rsidP="00814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Date:</w:t>
            </w:r>
          </w:p>
        </w:tc>
        <w:tc>
          <w:tcPr>
            <w:tcW w:w="1440" w:type="dxa"/>
            <w:vAlign w:val="bottom"/>
            <w:hideMark/>
          </w:tcPr>
          <w:p w14:paraId="05F6B4B3" w14:textId="77777777" w:rsidR="006778B8" w:rsidRPr="00814083" w:rsidRDefault="00687F1A" w:rsidP="00814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Initials:</w:t>
            </w:r>
          </w:p>
        </w:tc>
      </w:tr>
      <w:tr w:rsidR="006A4C59" w:rsidRPr="004D187F" w14:paraId="1DA4806A" w14:textId="77777777" w:rsidTr="00D8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hideMark/>
          </w:tcPr>
          <w:p w14:paraId="72FA33EA" w14:textId="5FB20182" w:rsidR="006778B8" w:rsidRPr="00814083" w:rsidRDefault="00687F1A" w:rsidP="00D81482">
            <w:pPr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lastRenderedPageBreak/>
              <w:t xml:space="preserve">Transferred </w:t>
            </w:r>
          </w:p>
        </w:tc>
        <w:tc>
          <w:tcPr>
            <w:tcW w:w="1440" w:type="dxa"/>
            <w:hideMark/>
          </w:tcPr>
          <w:p w14:paraId="03A682C9" w14:textId="5A7A870C" w:rsidR="006778B8" w:rsidRPr="00814083" w:rsidRDefault="00687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40" w:type="dxa"/>
            <w:hideMark/>
          </w:tcPr>
          <w:p w14:paraId="25F4065A" w14:textId="57AF06AA" w:rsidR="006778B8" w:rsidRPr="00814083" w:rsidRDefault="00687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6A4C59" w:rsidRPr="004D187F" w14:paraId="46095C53" w14:textId="77777777" w:rsidTr="00D814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bottom w:val="single" w:sz="4" w:space="0" w:color="auto"/>
            </w:tcBorders>
            <w:hideMark/>
          </w:tcPr>
          <w:p w14:paraId="4ADF348E" w14:textId="603BFB05" w:rsidR="006778B8" w:rsidRPr="00814083" w:rsidRDefault="00D81482">
            <w:pPr>
              <w:rPr>
                <w:color w:val="244061" w:themeColor="accent1" w:themeShade="80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PI Notified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6FF00173" w14:textId="75823175" w:rsidR="006778B8" w:rsidRPr="00814083" w:rsidRDefault="00687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65749F1F" w14:textId="1CF5EDD0" w:rsidR="006778B8" w:rsidRPr="00814083" w:rsidRDefault="00687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6"/>
          </w:p>
        </w:tc>
      </w:tr>
      <w:tr w:rsidR="00D81482" w:rsidRPr="004D187F" w14:paraId="41D9F4A1" w14:textId="77777777" w:rsidTr="00D8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bottom w:val="nil"/>
            </w:tcBorders>
          </w:tcPr>
          <w:p w14:paraId="0EEC07DA" w14:textId="0FF5E93A" w:rsidR="00D81482" w:rsidRDefault="00D81482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Transferred back</w:t>
            </w:r>
          </w:p>
          <w:p w14:paraId="4CC8C990" w14:textId="091A8595" w:rsidR="00D81482" w:rsidRPr="00D81482" w:rsidRDefault="00D81482">
            <w:pP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 w:rsidRPr="00D81482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(Holding ACUP)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4DE986EF" w14:textId="19396A1E" w:rsidR="00D81482" w:rsidRPr="00814083" w:rsidRDefault="00D8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2EA4EB3" w14:textId="4AA8C84E" w:rsidR="00D81482" w:rsidRPr="00814083" w:rsidRDefault="00D8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81482" w:rsidRPr="004D187F" w14:paraId="49D81FD5" w14:textId="77777777" w:rsidTr="00D814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</w:tcBorders>
          </w:tcPr>
          <w:p w14:paraId="618AA8E4" w14:textId="7819DE02" w:rsidR="00D81482" w:rsidRPr="00814083" w:rsidRDefault="00D81482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PI Notified</w:t>
            </w:r>
          </w:p>
        </w:tc>
        <w:tc>
          <w:tcPr>
            <w:tcW w:w="1440" w:type="dxa"/>
            <w:tcBorders>
              <w:top w:val="nil"/>
            </w:tcBorders>
          </w:tcPr>
          <w:p w14:paraId="1F7E1BF4" w14:textId="1382F6FF" w:rsidR="00D81482" w:rsidRPr="00814083" w:rsidRDefault="00D8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</w:tcBorders>
          </w:tcPr>
          <w:p w14:paraId="44033369" w14:textId="224A4EB5" w:rsidR="00D81482" w:rsidRPr="00814083" w:rsidRDefault="00D8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814083"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t>     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81482" w:rsidRPr="004D187F" w14:paraId="16CD6B76" w14:textId="77777777" w:rsidTr="00D8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349FC4F" w14:textId="77777777" w:rsidR="00D81482" w:rsidRPr="00814083" w:rsidRDefault="00D81482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611294" w14:textId="77777777" w:rsidR="00D81482" w:rsidRPr="00814083" w:rsidRDefault="00D8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12943B" w14:textId="77777777" w:rsidR="00D81482" w:rsidRPr="00814083" w:rsidRDefault="00D8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7027C3DA" w14:textId="77777777" w:rsidR="006778B8" w:rsidRDefault="00687F1A"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40916B05" w14:textId="77777777" w:rsidR="00687F1A" w:rsidRDefault="00687F1A">
      <w:r>
        <w:rPr>
          <w:rFonts w:ascii="Calibri" w:hAnsi="Calibri" w:cs="Calibri"/>
          <w:b/>
          <w:bCs/>
          <w:sz w:val="22"/>
          <w:szCs w:val="22"/>
        </w:rPr>
        <w:t> </w:t>
      </w:r>
    </w:p>
    <w:sectPr w:rsidR="00687F1A">
      <w:pgSz w:w="12240" w:h="15840"/>
      <w:pgMar w:top="288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2B0"/>
    <w:multiLevelType w:val="hybridMultilevel"/>
    <w:tmpl w:val="866662C4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28AA3FEA"/>
    <w:multiLevelType w:val="hybridMultilevel"/>
    <w:tmpl w:val="8194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1B0B"/>
    <w:multiLevelType w:val="hybridMultilevel"/>
    <w:tmpl w:val="967A50BA"/>
    <w:lvl w:ilvl="0" w:tplc="5F967DC0">
      <w:start w:val="1"/>
      <w:numFmt w:val="lowerLetter"/>
      <w:lvlText w:val="%1)"/>
      <w:lvlJc w:val="left"/>
      <w:pPr>
        <w:ind w:left="780" w:hanging="42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5384"/>
    <w:multiLevelType w:val="hybridMultilevel"/>
    <w:tmpl w:val="642E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E6FF1"/>
    <w:multiLevelType w:val="multilevel"/>
    <w:tmpl w:val="8FD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CA"/>
    <w:rsid w:val="001C47E4"/>
    <w:rsid w:val="004200D4"/>
    <w:rsid w:val="004D187F"/>
    <w:rsid w:val="004E224A"/>
    <w:rsid w:val="004E6E25"/>
    <w:rsid w:val="005437CC"/>
    <w:rsid w:val="00626D77"/>
    <w:rsid w:val="006778B8"/>
    <w:rsid w:val="00687F1A"/>
    <w:rsid w:val="006A4C59"/>
    <w:rsid w:val="007223F0"/>
    <w:rsid w:val="00814083"/>
    <w:rsid w:val="00A05BAC"/>
    <w:rsid w:val="00A45087"/>
    <w:rsid w:val="00A90B92"/>
    <w:rsid w:val="00AC0992"/>
    <w:rsid w:val="00AF322E"/>
    <w:rsid w:val="00BD2A3C"/>
    <w:rsid w:val="00C77AD6"/>
    <w:rsid w:val="00D81482"/>
    <w:rsid w:val="00DC6881"/>
    <w:rsid w:val="00E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08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40"/>
      <w:outlineLvl w:val="0"/>
    </w:pPr>
    <w:rPr>
      <w:rFonts w:ascii="Arial" w:hAnsi="Arial" w:cs="Arial"/>
      <w:b/>
      <w:bCs/>
      <w:color w:val="000000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 w:hint="default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 w:hint="default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 w:hint="default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5"/>
    </w:pPr>
    <w:rPr>
      <w:rFonts w:ascii="Arial" w:hAnsi="Arial" w:cs="Arial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opapdefault">
    <w:name w:val="msopapdefault"/>
    <w:basedOn w:val="Normal"/>
    <w:pPr>
      <w:spacing w:before="100" w:beforeAutospacing="1" w:after="200" w:line="276" w:lineRule="auto"/>
    </w:pPr>
    <w:rPr>
      <w:rFonts w:ascii="Times New Roman" w:hAnsi="Times New Roman" w:cs="Times New Roman"/>
    </w:rPr>
  </w:style>
  <w:style w:type="table" w:styleId="GridTable4-Accent1">
    <w:name w:val="Grid Table 4 Accent 1"/>
    <w:basedOn w:val="TableNormal"/>
    <w:uiPriority w:val="49"/>
    <w:rsid w:val="00C77A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A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3795">
      <w:marLeft w:val="0"/>
      <w:marRight w:val="0"/>
      <w:marTop w:val="0"/>
      <w:marBottom w:val="0"/>
      <w:divBdr>
        <w:top w:val="single" w:sz="8" w:space="1" w:color="808080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UC@oregonstate.edu" TargetMode="External"/><Relationship Id="rId5" Type="http://schemas.openxmlformats.org/officeDocument/2006/relationships/hyperlink" Target="mailto:LARC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Diggs, Helen</cp:lastModifiedBy>
  <cp:revision>2</cp:revision>
  <dcterms:created xsi:type="dcterms:W3CDTF">2016-10-18T19:27:00Z</dcterms:created>
  <dcterms:modified xsi:type="dcterms:W3CDTF">2016-10-18T19:27:00Z</dcterms:modified>
</cp:coreProperties>
</file>