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CF02" w14:textId="4C46B6F3" w:rsidR="00FD4C4E" w:rsidRPr="00E70F20" w:rsidRDefault="0668B9BF" w:rsidP="0668B9BF">
      <w:pPr>
        <w:spacing w:after="0" w:line="240" w:lineRule="auto"/>
        <w:jc w:val="center"/>
        <w:rPr>
          <w:rFonts w:ascii="Times New Roman" w:hAnsi="Times New Roman"/>
          <w:b/>
          <w:bCs/>
          <w:sz w:val="28"/>
          <w:szCs w:val="28"/>
        </w:rPr>
      </w:pPr>
      <w:r w:rsidRPr="0668B9BF">
        <w:rPr>
          <w:rFonts w:ascii="Times New Roman" w:hAnsi="Times New Roman"/>
          <w:b/>
          <w:bCs/>
          <w:sz w:val="28"/>
          <w:szCs w:val="28"/>
        </w:rPr>
        <w:t>R</w:t>
      </w:r>
      <w:r w:rsidR="00805D76">
        <w:rPr>
          <w:rFonts w:ascii="Times New Roman" w:hAnsi="Times New Roman"/>
          <w:b/>
          <w:bCs/>
          <w:sz w:val="28"/>
          <w:szCs w:val="28"/>
        </w:rPr>
        <w:t>esearch</w:t>
      </w:r>
      <w:r w:rsidRPr="0668B9BF">
        <w:rPr>
          <w:rFonts w:ascii="Times New Roman" w:hAnsi="Times New Roman"/>
          <w:b/>
          <w:bCs/>
          <w:sz w:val="28"/>
          <w:szCs w:val="28"/>
        </w:rPr>
        <w:t xml:space="preserve"> E</w:t>
      </w:r>
      <w:r w:rsidR="00805D76">
        <w:rPr>
          <w:rFonts w:ascii="Times New Roman" w:hAnsi="Times New Roman"/>
          <w:b/>
          <w:bCs/>
          <w:sz w:val="28"/>
          <w:szCs w:val="28"/>
        </w:rPr>
        <w:t>quipment Reserve Fund</w:t>
      </w:r>
      <w:r w:rsidRPr="0668B9BF">
        <w:rPr>
          <w:rFonts w:ascii="Times New Roman" w:hAnsi="Times New Roman"/>
          <w:b/>
          <w:bCs/>
          <w:sz w:val="28"/>
          <w:szCs w:val="28"/>
        </w:rPr>
        <w:t xml:space="preserve"> (RERF)</w:t>
      </w:r>
    </w:p>
    <w:p w14:paraId="06866AA7" w14:textId="54063CAB" w:rsidR="00BD2074" w:rsidRPr="00E70F20" w:rsidRDefault="0668B9BF" w:rsidP="0668B9BF">
      <w:pPr>
        <w:spacing w:after="0" w:line="240" w:lineRule="auto"/>
        <w:jc w:val="center"/>
        <w:rPr>
          <w:rFonts w:ascii="Times New Roman" w:hAnsi="Times New Roman"/>
          <w:b/>
          <w:bCs/>
          <w:sz w:val="28"/>
          <w:szCs w:val="28"/>
        </w:rPr>
      </w:pPr>
      <w:r w:rsidRPr="0668B9BF">
        <w:rPr>
          <w:rFonts w:ascii="Times New Roman" w:hAnsi="Times New Roman"/>
          <w:b/>
          <w:bCs/>
          <w:sz w:val="28"/>
          <w:szCs w:val="28"/>
        </w:rPr>
        <w:t>Application Instructions for 2026</w:t>
      </w:r>
    </w:p>
    <w:p w14:paraId="4A0A9BB3" w14:textId="5CD4A5C9" w:rsidR="0668B9BF" w:rsidRDefault="0668B9BF" w:rsidP="0668B9BF">
      <w:pPr>
        <w:spacing w:after="0" w:line="240" w:lineRule="auto"/>
        <w:rPr>
          <w:rFonts w:ascii="Times New Roman" w:hAnsi="Times New Roman"/>
          <w:b/>
          <w:bCs/>
          <w:sz w:val="24"/>
          <w:szCs w:val="24"/>
        </w:rPr>
      </w:pPr>
    </w:p>
    <w:p w14:paraId="587DA0C1" w14:textId="74896E4C" w:rsidR="0668B9BF" w:rsidRDefault="0668B9BF" w:rsidP="0668B9BF">
      <w:pPr>
        <w:spacing w:after="0" w:line="240" w:lineRule="auto"/>
        <w:rPr>
          <w:rFonts w:ascii="Times New Roman" w:hAnsi="Times New Roman"/>
          <w:b/>
          <w:bCs/>
          <w:sz w:val="24"/>
          <w:szCs w:val="24"/>
        </w:rPr>
      </w:pPr>
      <w:r w:rsidRPr="0668B9BF">
        <w:rPr>
          <w:rFonts w:ascii="Times New Roman" w:hAnsi="Times New Roman"/>
          <w:b/>
          <w:bCs/>
          <w:sz w:val="24"/>
          <w:szCs w:val="24"/>
        </w:rPr>
        <w:t>2026 Update:</w:t>
      </w:r>
    </w:p>
    <w:p w14:paraId="3BFC55AD" w14:textId="340C193B" w:rsidR="0668B9BF" w:rsidRDefault="0668B9BF" w:rsidP="0668B9BF">
      <w:pPr>
        <w:spacing w:after="0" w:line="240" w:lineRule="auto"/>
        <w:rPr>
          <w:rFonts w:ascii="Times New Roman" w:eastAsia="Times New Roman" w:hAnsi="Times New Roman"/>
          <w:sz w:val="24"/>
          <w:szCs w:val="24"/>
        </w:rPr>
      </w:pPr>
      <w:r w:rsidRPr="0668B9BF">
        <w:rPr>
          <w:rFonts w:ascii="Times New Roman" w:eastAsia="Times New Roman" w:hAnsi="Times New Roman"/>
          <w:color w:val="000000" w:themeColor="text1"/>
          <w:sz w:val="24"/>
          <w:szCs w:val="24"/>
        </w:rPr>
        <w:t>The information below outlines the RERF competition inclusive of changes for 2026 to bring this program in alignment with necessary cost recovery and to enable efficient use of these limited resources to enhance OSU research and innovation capabilities.</w:t>
      </w:r>
    </w:p>
    <w:p w14:paraId="1F888E72" w14:textId="0031539E" w:rsidR="0668B9BF" w:rsidRDefault="0668B9BF" w:rsidP="0668B9BF">
      <w:pPr>
        <w:spacing w:after="0" w:line="240" w:lineRule="auto"/>
        <w:rPr>
          <w:rFonts w:ascii="Times New Roman" w:eastAsia="Times New Roman" w:hAnsi="Times New Roman"/>
          <w:color w:val="000000" w:themeColor="text1"/>
          <w:sz w:val="24"/>
          <w:szCs w:val="24"/>
        </w:rPr>
      </w:pPr>
    </w:p>
    <w:p w14:paraId="66F5B59A" w14:textId="4BE296D9" w:rsidR="0668B9BF" w:rsidRDefault="0668B9BF" w:rsidP="0668B9BF">
      <w:pPr>
        <w:spacing w:after="0" w:line="240" w:lineRule="auto"/>
        <w:rPr>
          <w:rFonts w:ascii="Times New Roman" w:eastAsia="Times New Roman" w:hAnsi="Times New Roman"/>
          <w:sz w:val="24"/>
          <w:szCs w:val="24"/>
        </w:rPr>
      </w:pPr>
      <w:r w:rsidRPr="0668B9BF">
        <w:rPr>
          <w:rFonts w:ascii="Times New Roman" w:eastAsia="Times New Roman" w:hAnsi="Times New Roman"/>
          <w:color w:val="000000" w:themeColor="text1"/>
          <w:sz w:val="24"/>
          <w:szCs w:val="24"/>
        </w:rPr>
        <w:t xml:space="preserve">Please note: Upon accepting the internal equipment award, the Principal Investigator (PI) agrees </w:t>
      </w:r>
      <w:r w:rsidRPr="003D2CD6">
        <w:rPr>
          <w:rFonts w:ascii="Times New Roman" w:eastAsia="Times New Roman" w:hAnsi="Times New Roman"/>
          <w:b/>
          <w:bCs/>
          <w:color w:val="000000" w:themeColor="text1"/>
          <w:sz w:val="24"/>
          <w:szCs w:val="24"/>
        </w:rPr>
        <w:t>to establish a fee structure</w:t>
      </w:r>
      <w:r w:rsidRPr="0668B9BF">
        <w:rPr>
          <w:rFonts w:ascii="Times New Roman" w:eastAsia="Times New Roman" w:hAnsi="Times New Roman"/>
          <w:color w:val="000000" w:themeColor="text1"/>
          <w:sz w:val="24"/>
          <w:szCs w:val="24"/>
        </w:rPr>
        <w:t xml:space="preserve"> that recovers allowable operating expenses and equipment depreciation in compliance with institutional and federal cost principles. Recouping these expenses is essential to ensure the sustainability of the Research Equipment Reserve Fund (RERF) program for future investments. If the collected fees are insufficient to cover allowable operating expenses and depreciation, the PI’s responsible organization will be required to pay those fees. See more about depreciation, including examples, in the appendix.</w:t>
      </w:r>
    </w:p>
    <w:p w14:paraId="365D30DA" w14:textId="0F556153" w:rsidR="0668B9BF" w:rsidRDefault="0668B9BF" w:rsidP="0668B9BF">
      <w:pPr>
        <w:spacing w:after="0" w:line="240" w:lineRule="auto"/>
        <w:rPr>
          <w:rFonts w:ascii="Times New Roman" w:eastAsia="Times New Roman" w:hAnsi="Times New Roman"/>
          <w:color w:val="000000" w:themeColor="text1"/>
          <w:sz w:val="24"/>
          <w:szCs w:val="24"/>
        </w:rPr>
      </w:pPr>
    </w:p>
    <w:p w14:paraId="6DB64F53" w14:textId="77777777" w:rsidR="00BD2074" w:rsidRPr="004D36C6" w:rsidRDefault="0668B9BF" w:rsidP="0668B9BF">
      <w:pPr>
        <w:spacing w:after="0" w:line="240" w:lineRule="auto"/>
        <w:rPr>
          <w:rFonts w:ascii="Times New Roman" w:hAnsi="Times New Roman"/>
          <w:b/>
          <w:bCs/>
          <w:sz w:val="24"/>
          <w:szCs w:val="24"/>
        </w:rPr>
      </w:pPr>
      <w:bookmarkStart w:id="0" w:name="_Hlk536087003"/>
      <w:r w:rsidRPr="0668B9BF">
        <w:rPr>
          <w:rFonts w:ascii="Times New Roman" w:hAnsi="Times New Roman"/>
          <w:b/>
          <w:bCs/>
          <w:sz w:val="24"/>
          <w:szCs w:val="24"/>
        </w:rPr>
        <w:t>Submission Instructions:</w:t>
      </w:r>
    </w:p>
    <w:p w14:paraId="060E0802" w14:textId="1D7281DB" w:rsidR="00FC23B7" w:rsidRPr="004D36C6"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The RERF application to the Office for Research Advancement is comprised of 3 components: </w:t>
      </w:r>
    </w:p>
    <w:p w14:paraId="6355FB15" w14:textId="1E169F96" w:rsidR="00FC23B7" w:rsidRPr="00882DF7" w:rsidRDefault="0668B9BF" w:rsidP="0668B9BF">
      <w:pPr>
        <w:numPr>
          <w:ilvl w:val="0"/>
          <w:numId w:val="12"/>
        </w:numPr>
        <w:spacing w:after="0" w:line="240" w:lineRule="auto"/>
        <w:contextualSpacing/>
        <w:rPr>
          <w:rFonts w:ascii="Times New Roman" w:hAnsi="Times New Roman"/>
          <w:sz w:val="24"/>
          <w:szCs w:val="24"/>
        </w:rPr>
      </w:pPr>
      <w:r w:rsidRPr="0668B9BF">
        <w:rPr>
          <w:rFonts w:ascii="Times New Roman" w:hAnsi="Times New Roman"/>
          <w:sz w:val="24"/>
          <w:szCs w:val="24"/>
        </w:rPr>
        <w:t xml:space="preserve">the </w:t>
      </w:r>
      <w:hyperlink r:id="rId8" w:anchor="competitionDetail/1979490">
        <w:r w:rsidRPr="0668B9BF">
          <w:rPr>
            <w:rStyle w:val="Hyperlink"/>
            <w:rFonts w:ascii="Times New Roman" w:hAnsi="Times New Roman"/>
            <w:sz w:val="24"/>
            <w:szCs w:val="24"/>
          </w:rPr>
          <w:t>application form</w:t>
        </w:r>
      </w:hyperlink>
      <w:r w:rsidRPr="0668B9BF">
        <w:rPr>
          <w:rFonts w:ascii="Times New Roman" w:hAnsi="Times New Roman"/>
          <w:sz w:val="24"/>
          <w:szCs w:val="24"/>
        </w:rPr>
        <w:t xml:space="preserve"> (in the </w:t>
      </w:r>
      <w:hyperlink r:id="rId9">
        <w:r w:rsidRPr="0668B9BF">
          <w:rPr>
            <w:rStyle w:val="Hyperlink"/>
            <w:rFonts w:ascii="Times New Roman" w:hAnsi="Times New Roman"/>
            <w:sz w:val="24"/>
            <w:szCs w:val="24"/>
          </w:rPr>
          <w:t>InfoReady</w:t>
        </w:r>
      </w:hyperlink>
      <w:r w:rsidRPr="0668B9BF">
        <w:rPr>
          <w:rFonts w:ascii="Times New Roman" w:hAnsi="Times New Roman"/>
          <w:sz w:val="24"/>
          <w:szCs w:val="24"/>
        </w:rPr>
        <w:t xml:space="preserve"> portal)</w:t>
      </w:r>
    </w:p>
    <w:p w14:paraId="748E43F8" w14:textId="568628A6" w:rsidR="00A930BB" w:rsidRPr="00882DF7" w:rsidRDefault="0668B9BF" w:rsidP="0668B9BF">
      <w:pPr>
        <w:numPr>
          <w:ilvl w:val="0"/>
          <w:numId w:val="12"/>
        </w:numPr>
        <w:spacing w:after="0" w:line="240" w:lineRule="auto"/>
        <w:contextualSpacing/>
        <w:rPr>
          <w:rFonts w:ascii="Times New Roman" w:hAnsi="Times New Roman"/>
          <w:sz w:val="24"/>
          <w:szCs w:val="24"/>
        </w:rPr>
      </w:pPr>
      <w:r w:rsidRPr="0668B9BF">
        <w:rPr>
          <w:rFonts w:ascii="Times New Roman" w:hAnsi="Times New Roman"/>
          <w:sz w:val="24"/>
          <w:szCs w:val="24"/>
        </w:rPr>
        <w:t xml:space="preserve">the </w:t>
      </w:r>
      <w:hyperlink r:id="rId10">
        <w:r w:rsidRPr="0668B9BF">
          <w:rPr>
            <w:rStyle w:val="Hyperlink"/>
            <w:rFonts w:ascii="Times New Roman" w:hAnsi="Times New Roman"/>
            <w:sz w:val="24"/>
            <w:szCs w:val="24"/>
          </w:rPr>
          <w:t>budget form</w:t>
        </w:r>
      </w:hyperlink>
    </w:p>
    <w:p w14:paraId="10D27E27" w14:textId="76F7FD94" w:rsidR="00FC23B7" w:rsidRPr="00A930BB" w:rsidRDefault="0668B9BF" w:rsidP="0668B9BF">
      <w:pPr>
        <w:numPr>
          <w:ilvl w:val="0"/>
          <w:numId w:val="12"/>
        </w:numPr>
        <w:spacing w:after="0" w:line="240" w:lineRule="auto"/>
        <w:contextualSpacing/>
        <w:rPr>
          <w:rFonts w:ascii="Times New Roman" w:hAnsi="Times New Roman"/>
          <w:sz w:val="24"/>
          <w:szCs w:val="24"/>
        </w:rPr>
      </w:pPr>
      <w:proofErr w:type="gramStart"/>
      <w:r w:rsidRPr="0668B9BF">
        <w:rPr>
          <w:rFonts w:ascii="Times New Roman" w:hAnsi="Times New Roman"/>
          <w:sz w:val="24"/>
          <w:szCs w:val="24"/>
        </w:rPr>
        <w:t>the</w:t>
      </w:r>
      <w:proofErr w:type="gramEnd"/>
      <w:r w:rsidRPr="0668B9BF">
        <w:rPr>
          <w:rFonts w:ascii="Times New Roman" w:hAnsi="Times New Roman"/>
          <w:sz w:val="24"/>
          <w:szCs w:val="24"/>
        </w:rPr>
        <w:t xml:space="preserve"> proposal </w:t>
      </w:r>
      <w:proofErr w:type="gramStart"/>
      <w:r w:rsidRPr="0668B9BF">
        <w:rPr>
          <w:rFonts w:ascii="Times New Roman" w:hAnsi="Times New Roman"/>
          <w:sz w:val="24"/>
          <w:szCs w:val="24"/>
        </w:rPr>
        <w:t>narrative</w:t>
      </w:r>
      <w:proofErr w:type="gramEnd"/>
      <w:r w:rsidRPr="0668B9BF">
        <w:rPr>
          <w:rFonts w:ascii="Times New Roman" w:hAnsi="Times New Roman"/>
          <w:sz w:val="24"/>
          <w:szCs w:val="24"/>
        </w:rPr>
        <w:t xml:space="preserve"> and supporting documents, including a letter from your </w:t>
      </w:r>
      <w:proofErr w:type="gramStart"/>
      <w:r w:rsidRPr="0668B9BF">
        <w:rPr>
          <w:rFonts w:ascii="Times New Roman" w:hAnsi="Times New Roman"/>
          <w:sz w:val="24"/>
          <w:szCs w:val="24"/>
        </w:rPr>
        <w:t>responsible unit/college</w:t>
      </w:r>
      <w:proofErr w:type="gramEnd"/>
      <w:r w:rsidRPr="0668B9BF">
        <w:rPr>
          <w:rFonts w:ascii="Times New Roman" w:hAnsi="Times New Roman"/>
          <w:sz w:val="24"/>
          <w:szCs w:val="24"/>
        </w:rPr>
        <w:t xml:space="preserve"> agreeing to cover the yearly depreciation expenses if they cannot be recouped in fees. Please see appendix for additional information on depreciation expenses.</w:t>
      </w:r>
    </w:p>
    <w:p w14:paraId="68DFCF92" w14:textId="0E2CA376" w:rsidR="0668B9BF" w:rsidRDefault="0668B9BF" w:rsidP="0668B9BF">
      <w:pPr>
        <w:spacing w:after="0" w:line="240" w:lineRule="auto"/>
        <w:rPr>
          <w:rFonts w:ascii="Times New Roman" w:hAnsi="Times New Roman"/>
          <w:sz w:val="24"/>
          <w:szCs w:val="24"/>
        </w:rPr>
      </w:pPr>
    </w:p>
    <w:p w14:paraId="763E57C9" w14:textId="39B68DF0" w:rsidR="007A6530" w:rsidRPr="004D36C6"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Details about these components are provided below. More information is available on the Research Equipment Reserve Fund website </w:t>
      </w:r>
      <w:hyperlink r:id="rId11">
        <w:r w:rsidRPr="0668B9BF">
          <w:rPr>
            <w:rStyle w:val="Hyperlink"/>
            <w:rFonts w:ascii="Times New Roman" w:hAnsi="Times New Roman"/>
            <w:sz w:val="24"/>
            <w:szCs w:val="24"/>
          </w:rPr>
          <w:t>here</w:t>
        </w:r>
      </w:hyperlink>
      <w:r w:rsidRPr="0668B9BF">
        <w:rPr>
          <w:rFonts w:ascii="Times New Roman" w:hAnsi="Times New Roman"/>
          <w:sz w:val="24"/>
          <w:szCs w:val="24"/>
        </w:rPr>
        <w:t>.</w:t>
      </w:r>
    </w:p>
    <w:p w14:paraId="04932B94" w14:textId="367488BF" w:rsidR="0668B9BF" w:rsidRDefault="0668B9BF" w:rsidP="0668B9BF">
      <w:pPr>
        <w:spacing w:after="0" w:line="240" w:lineRule="auto"/>
        <w:rPr>
          <w:rFonts w:ascii="Times New Roman" w:hAnsi="Times New Roman"/>
          <w:b/>
          <w:bCs/>
          <w:i/>
          <w:iCs/>
          <w:sz w:val="24"/>
          <w:szCs w:val="24"/>
        </w:rPr>
      </w:pPr>
    </w:p>
    <w:p w14:paraId="50BAAE02" w14:textId="77777777" w:rsidR="00FC23B7" w:rsidRPr="00277A29" w:rsidRDefault="0668B9BF" w:rsidP="0668B9BF">
      <w:pPr>
        <w:spacing w:after="0" w:line="240" w:lineRule="auto"/>
        <w:rPr>
          <w:rFonts w:ascii="Times New Roman" w:hAnsi="Times New Roman"/>
          <w:sz w:val="24"/>
          <w:szCs w:val="24"/>
        </w:rPr>
      </w:pPr>
      <w:r w:rsidRPr="0668B9BF">
        <w:rPr>
          <w:rFonts w:ascii="Times New Roman" w:hAnsi="Times New Roman"/>
          <w:b/>
          <w:bCs/>
          <w:i/>
          <w:iCs/>
          <w:sz w:val="24"/>
          <w:szCs w:val="24"/>
        </w:rPr>
        <w:t xml:space="preserve">Application Form: </w:t>
      </w:r>
    </w:p>
    <w:p w14:paraId="24B26376" w14:textId="0693B853" w:rsidR="00A930BB"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Please fill out the </w:t>
      </w:r>
      <w:hyperlink r:id="rId12" w:anchor="competitionDetail/1979490">
        <w:r w:rsidRPr="0668B9BF">
          <w:rPr>
            <w:rStyle w:val="Hyperlink"/>
            <w:rFonts w:ascii="Times New Roman" w:hAnsi="Times New Roman"/>
            <w:sz w:val="24"/>
            <w:szCs w:val="24"/>
          </w:rPr>
          <w:t>application form</w:t>
        </w:r>
      </w:hyperlink>
      <w:r w:rsidRPr="0668B9BF">
        <w:rPr>
          <w:rFonts w:ascii="Times New Roman" w:hAnsi="Times New Roman"/>
          <w:sz w:val="24"/>
          <w:szCs w:val="24"/>
        </w:rPr>
        <w:t xml:space="preserve"> completely in </w:t>
      </w:r>
      <w:hyperlink r:id="rId13">
        <w:r w:rsidRPr="0668B9BF">
          <w:rPr>
            <w:rStyle w:val="Hyperlink"/>
            <w:rFonts w:ascii="Times New Roman" w:hAnsi="Times New Roman"/>
            <w:sz w:val="24"/>
            <w:szCs w:val="24"/>
          </w:rPr>
          <w:t>InfoReady</w:t>
        </w:r>
      </w:hyperlink>
      <w:r w:rsidRPr="0668B9BF">
        <w:rPr>
          <w:rFonts w:ascii="Times New Roman" w:hAnsi="Times New Roman"/>
          <w:sz w:val="24"/>
          <w:szCs w:val="24"/>
        </w:rPr>
        <w:t xml:space="preserve">. </w:t>
      </w:r>
      <w:proofErr w:type="gramStart"/>
      <w:r w:rsidRPr="0668B9BF">
        <w:rPr>
          <w:rFonts w:ascii="Times New Roman" w:hAnsi="Times New Roman"/>
          <w:sz w:val="24"/>
          <w:szCs w:val="24"/>
        </w:rPr>
        <w:t>At first</w:t>
      </w:r>
      <w:proofErr w:type="gramEnd"/>
      <w:r w:rsidRPr="0668B9BF">
        <w:rPr>
          <w:rFonts w:ascii="Times New Roman" w:hAnsi="Times New Roman"/>
          <w:sz w:val="24"/>
          <w:szCs w:val="24"/>
        </w:rPr>
        <w:t xml:space="preserve"> login, when you click Apply, you will be directed to login with your ONID email address and password through a SSO process. After login, you will see the application questions. For any questions about the InfoReady platform, contact </w:t>
      </w:r>
      <w:hyperlink r:id="rId14">
        <w:r w:rsidRPr="0668B9BF">
          <w:rPr>
            <w:rStyle w:val="Hyperlink"/>
            <w:rFonts w:ascii="Times New Roman" w:hAnsi="Times New Roman"/>
            <w:sz w:val="24"/>
            <w:szCs w:val="24"/>
          </w:rPr>
          <w:t>research.development@oregonstate.edu</w:t>
        </w:r>
      </w:hyperlink>
      <w:r w:rsidRPr="0668B9BF">
        <w:rPr>
          <w:rFonts w:ascii="Times New Roman" w:hAnsi="Times New Roman"/>
          <w:sz w:val="24"/>
          <w:szCs w:val="24"/>
        </w:rPr>
        <w:t xml:space="preserve">.  </w:t>
      </w:r>
    </w:p>
    <w:p w14:paraId="1D1F3BDA" w14:textId="0F2A9207" w:rsidR="0668B9BF" w:rsidRDefault="0668B9BF" w:rsidP="0668B9BF">
      <w:pPr>
        <w:spacing w:after="0" w:line="240" w:lineRule="auto"/>
        <w:rPr>
          <w:rFonts w:ascii="Times New Roman" w:hAnsi="Times New Roman"/>
          <w:b/>
          <w:bCs/>
          <w:i/>
          <w:iCs/>
          <w:sz w:val="24"/>
          <w:szCs w:val="24"/>
        </w:rPr>
      </w:pPr>
    </w:p>
    <w:p w14:paraId="6A9E6C73" w14:textId="77777777" w:rsidR="00A930BB" w:rsidRDefault="0668B9BF" w:rsidP="0668B9BF">
      <w:pPr>
        <w:spacing w:after="0" w:line="240" w:lineRule="auto"/>
        <w:rPr>
          <w:rFonts w:ascii="Times New Roman" w:hAnsi="Times New Roman"/>
          <w:b/>
          <w:bCs/>
          <w:i/>
          <w:iCs/>
          <w:sz w:val="24"/>
          <w:szCs w:val="24"/>
        </w:rPr>
      </w:pPr>
      <w:r w:rsidRPr="0668B9BF">
        <w:rPr>
          <w:rFonts w:ascii="Times New Roman" w:hAnsi="Times New Roman"/>
          <w:b/>
          <w:bCs/>
          <w:i/>
          <w:iCs/>
          <w:sz w:val="24"/>
          <w:szCs w:val="24"/>
        </w:rPr>
        <w:t>Budget Form:</w:t>
      </w:r>
    </w:p>
    <w:p w14:paraId="5AB355A9" w14:textId="2B91B345" w:rsidR="00A930BB" w:rsidRPr="00A930BB"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The </w:t>
      </w:r>
      <w:hyperlink r:id="rId15">
        <w:r w:rsidRPr="0668B9BF">
          <w:rPr>
            <w:rStyle w:val="Hyperlink"/>
            <w:rFonts w:ascii="Times New Roman" w:hAnsi="Times New Roman"/>
            <w:sz w:val="24"/>
            <w:szCs w:val="24"/>
          </w:rPr>
          <w:t>RERF Budget Form</w:t>
        </w:r>
      </w:hyperlink>
      <w:r w:rsidRPr="0668B9BF">
        <w:rPr>
          <w:rFonts w:ascii="Times New Roman" w:hAnsi="Times New Roman"/>
          <w:sz w:val="24"/>
          <w:szCs w:val="24"/>
        </w:rPr>
        <w:t xml:space="preserve"> is required and should be uploaded to InfoReady as a PDF.  </w:t>
      </w:r>
    </w:p>
    <w:p w14:paraId="74D60890" w14:textId="245F112A" w:rsidR="0668B9BF" w:rsidRDefault="0668B9BF" w:rsidP="0668B9BF">
      <w:pPr>
        <w:spacing w:after="0" w:line="240" w:lineRule="auto"/>
        <w:rPr>
          <w:rFonts w:ascii="Times New Roman" w:hAnsi="Times New Roman"/>
          <w:b/>
          <w:bCs/>
          <w:i/>
          <w:iCs/>
          <w:sz w:val="24"/>
          <w:szCs w:val="24"/>
        </w:rPr>
      </w:pPr>
    </w:p>
    <w:p w14:paraId="2CEA2517" w14:textId="77777777" w:rsidR="00FC23B7" w:rsidRDefault="0668B9BF" w:rsidP="0668B9BF">
      <w:pPr>
        <w:spacing w:after="0" w:line="240" w:lineRule="auto"/>
        <w:rPr>
          <w:rFonts w:ascii="Times New Roman" w:hAnsi="Times New Roman"/>
          <w:b/>
          <w:bCs/>
          <w:i/>
          <w:iCs/>
          <w:sz w:val="24"/>
          <w:szCs w:val="24"/>
        </w:rPr>
      </w:pPr>
      <w:r w:rsidRPr="0668B9BF">
        <w:rPr>
          <w:rFonts w:ascii="Times New Roman" w:hAnsi="Times New Roman"/>
          <w:b/>
          <w:bCs/>
          <w:i/>
          <w:iCs/>
          <w:sz w:val="24"/>
          <w:szCs w:val="24"/>
        </w:rPr>
        <w:t>Proposal Narrative and Supporting Documents</w:t>
      </w:r>
    </w:p>
    <w:p w14:paraId="2D9D9E07" w14:textId="2AB568FC" w:rsidR="00A930BB" w:rsidRPr="0052531E"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Please compile the Proposal Narrative and Supporting Documents into a single PDF to upload to the InfoReady </w:t>
      </w:r>
      <w:hyperlink r:id="rId16" w:anchor="competitionDetail/1979490">
        <w:r w:rsidRPr="0668B9BF">
          <w:rPr>
            <w:rStyle w:val="Hyperlink"/>
            <w:rFonts w:ascii="Times New Roman" w:hAnsi="Times New Roman"/>
            <w:sz w:val="24"/>
            <w:szCs w:val="24"/>
          </w:rPr>
          <w:t>application form</w:t>
        </w:r>
      </w:hyperlink>
      <w:r w:rsidRPr="0668B9BF">
        <w:rPr>
          <w:rFonts w:ascii="Times New Roman" w:hAnsi="Times New Roman"/>
          <w:sz w:val="24"/>
          <w:szCs w:val="24"/>
        </w:rPr>
        <w:t>.  The directions for these documents are as follows:</w:t>
      </w:r>
    </w:p>
    <w:p w14:paraId="4289F2BB" w14:textId="57FA1A9B" w:rsidR="0668B9BF" w:rsidRDefault="0668B9BF" w:rsidP="0668B9BF">
      <w:pPr>
        <w:spacing w:after="0" w:line="240" w:lineRule="auto"/>
        <w:rPr>
          <w:rFonts w:ascii="Times New Roman" w:hAnsi="Times New Roman"/>
          <w:sz w:val="24"/>
          <w:szCs w:val="24"/>
          <w:u w:val="single"/>
        </w:rPr>
      </w:pPr>
    </w:p>
    <w:p w14:paraId="12C42EA3" w14:textId="77777777" w:rsidR="00A930BB" w:rsidRPr="0052531E" w:rsidRDefault="0668B9BF" w:rsidP="0668B9BF">
      <w:pPr>
        <w:spacing w:after="0" w:line="240" w:lineRule="auto"/>
        <w:rPr>
          <w:rFonts w:ascii="Times New Roman" w:hAnsi="Times New Roman"/>
          <w:sz w:val="24"/>
          <w:szCs w:val="24"/>
          <w:u w:val="single"/>
        </w:rPr>
      </w:pPr>
      <w:r w:rsidRPr="0668B9BF">
        <w:rPr>
          <w:rFonts w:ascii="Times New Roman" w:hAnsi="Times New Roman"/>
          <w:sz w:val="24"/>
          <w:szCs w:val="24"/>
          <w:u w:val="single"/>
        </w:rPr>
        <w:t>Proposal Narrative</w:t>
      </w:r>
    </w:p>
    <w:p w14:paraId="0B3DF09F" w14:textId="50213E93" w:rsidR="00FC23B7" w:rsidRPr="00423C04"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 xml:space="preserve">The proposal narrative (single spaced, 12 pt font, 1-inch margins) should contain the following components: </w:t>
      </w:r>
    </w:p>
    <w:p w14:paraId="6244A939" w14:textId="77777777" w:rsidR="007A6530" w:rsidRPr="00423C04" w:rsidRDefault="0668B9BF" w:rsidP="0668B9BF">
      <w:pPr>
        <w:numPr>
          <w:ilvl w:val="0"/>
          <w:numId w:val="13"/>
        </w:numPr>
        <w:spacing w:after="0" w:line="240" w:lineRule="auto"/>
        <w:rPr>
          <w:rFonts w:ascii="Times New Roman" w:hAnsi="Times New Roman"/>
          <w:sz w:val="24"/>
          <w:szCs w:val="24"/>
        </w:rPr>
      </w:pPr>
      <w:r w:rsidRPr="0668B9BF">
        <w:rPr>
          <w:rFonts w:ascii="Times New Roman" w:hAnsi="Times New Roman"/>
          <w:sz w:val="24"/>
          <w:szCs w:val="24"/>
        </w:rPr>
        <w:t xml:space="preserve">A summary section that includes a short description of the equipment requested and a short description of the research that would be supported. </w:t>
      </w:r>
      <w:r w:rsidRPr="0668B9BF">
        <w:rPr>
          <w:rFonts w:ascii="Times New Roman" w:hAnsi="Times New Roman"/>
          <w:i/>
          <w:iCs/>
          <w:sz w:val="24"/>
          <w:szCs w:val="24"/>
        </w:rPr>
        <w:t>(100 words)</w:t>
      </w:r>
    </w:p>
    <w:p w14:paraId="7F1CE903" w14:textId="1ABEFC0B" w:rsidR="00FC23B7" w:rsidRPr="00423C04" w:rsidRDefault="003D2CD6" w:rsidP="0668B9BF">
      <w:pPr>
        <w:numPr>
          <w:ilvl w:val="0"/>
          <w:numId w:val="13"/>
        </w:numPr>
        <w:spacing w:after="0" w:line="240" w:lineRule="auto"/>
        <w:rPr>
          <w:rFonts w:ascii="Times New Roman" w:hAnsi="Times New Roman"/>
          <w:sz w:val="24"/>
          <w:szCs w:val="24"/>
        </w:rPr>
      </w:pPr>
      <w:r w:rsidRPr="003D2CD6">
        <w:rPr>
          <w:rFonts w:ascii="Times New Roman" w:hAnsi="Times New Roman"/>
          <w:sz w:val="24"/>
          <w:szCs w:val="24"/>
        </w:rPr>
        <w:lastRenderedPageBreak/>
        <w:t>An annual budget amount for operation, maintenance, and depreciation of the proposed equipment indicating source of funds and a proposed fee structure. (</w:t>
      </w:r>
      <w:r w:rsidRPr="003D2CD6">
        <w:rPr>
          <w:rFonts w:ascii="Times New Roman" w:hAnsi="Times New Roman"/>
          <w:i/>
          <w:iCs/>
          <w:sz w:val="24"/>
          <w:szCs w:val="24"/>
        </w:rPr>
        <w:t>Brief table or paragraph)</w:t>
      </w:r>
      <w:r w:rsidR="0668B9BF" w:rsidRPr="0668B9BF">
        <w:rPr>
          <w:rFonts w:ascii="Times New Roman" w:hAnsi="Times New Roman"/>
          <w:i/>
          <w:iCs/>
          <w:sz w:val="24"/>
          <w:szCs w:val="24"/>
        </w:rPr>
        <w:t xml:space="preserve"> </w:t>
      </w:r>
    </w:p>
    <w:p w14:paraId="13241B38" w14:textId="77777777" w:rsidR="00FC23B7" w:rsidRPr="00423C04" w:rsidRDefault="0668B9BF" w:rsidP="0668B9BF">
      <w:pPr>
        <w:numPr>
          <w:ilvl w:val="0"/>
          <w:numId w:val="13"/>
        </w:numPr>
        <w:spacing w:after="0" w:line="240" w:lineRule="auto"/>
        <w:rPr>
          <w:rFonts w:ascii="Times New Roman" w:hAnsi="Times New Roman"/>
          <w:sz w:val="24"/>
          <w:szCs w:val="24"/>
        </w:rPr>
      </w:pPr>
      <w:r w:rsidRPr="0668B9BF">
        <w:rPr>
          <w:rFonts w:ascii="Times New Roman" w:hAnsi="Times New Roman"/>
          <w:sz w:val="24"/>
          <w:szCs w:val="24"/>
        </w:rPr>
        <w:t>A section that specifically addresses the following evaluation criteria (with appropriate sub-section headings. (</w:t>
      </w:r>
      <w:r w:rsidRPr="0668B9BF">
        <w:rPr>
          <w:rFonts w:ascii="Times New Roman" w:hAnsi="Times New Roman"/>
          <w:i/>
          <w:iCs/>
          <w:sz w:val="24"/>
          <w:szCs w:val="24"/>
        </w:rPr>
        <w:t>2 pages maximum</w:t>
      </w:r>
      <w:r w:rsidRPr="0668B9BF">
        <w:rPr>
          <w:rFonts w:ascii="Times New Roman" w:hAnsi="Times New Roman"/>
          <w:sz w:val="24"/>
          <w:szCs w:val="24"/>
        </w:rPr>
        <w:t>)</w:t>
      </w:r>
    </w:p>
    <w:p w14:paraId="6B34E206" w14:textId="77777777" w:rsidR="0048145F" w:rsidRPr="00423C04" w:rsidRDefault="0668B9BF" w:rsidP="0668B9BF">
      <w:pPr>
        <w:numPr>
          <w:ilvl w:val="0"/>
          <w:numId w:val="20"/>
        </w:numPr>
        <w:spacing w:after="0" w:line="240" w:lineRule="auto"/>
        <w:rPr>
          <w:rFonts w:ascii="Times New Roman" w:hAnsi="Times New Roman"/>
          <w:sz w:val="24"/>
          <w:szCs w:val="24"/>
        </w:rPr>
      </w:pPr>
      <w:r w:rsidRPr="0668B9BF">
        <w:rPr>
          <w:rFonts w:ascii="Times New Roman" w:hAnsi="Times New Roman"/>
          <w:b/>
          <w:bCs/>
          <w:sz w:val="24"/>
          <w:szCs w:val="24"/>
        </w:rPr>
        <w:t>Supported research base:</w:t>
      </w:r>
      <w:r w:rsidRPr="0668B9BF">
        <w:rPr>
          <w:sz w:val="24"/>
          <w:szCs w:val="24"/>
        </w:rPr>
        <w:t xml:space="preserve"> </w:t>
      </w:r>
      <w:r w:rsidRPr="0668B9BF">
        <w:rPr>
          <w:rFonts w:ascii="Times New Roman" w:hAnsi="Times New Roman"/>
          <w:sz w:val="24"/>
          <w:szCs w:val="24"/>
        </w:rPr>
        <w:t xml:space="preserve">Describe the research that will be supported by the proposed equipment including all significant users (include names and affiliations). </w:t>
      </w:r>
      <w:r w:rsidRPr="0668B9BF">
        <w:rPr>
          <w:rFonts w:ascii="Times New Roman" w:hAnsi="Times New Roman"/>
          <w:i/>
          <w:iCs/>
          <w:sz w:val="24"/>
          <w:szCs w:val="24"/>
        </w:rPr>
        <w:t>It is the PI’s responsibility to make sure all the mentioned individuals have reviewed the RERF application prior to submission.</w:t>
      </w:r>
    </w:p>
    <w:p w14:paraId="66CFE03C" w14:textId="77777777" w:rsidR="009C5D71" w:rsidRPr="00423C04" w:rsidRDefault="0668B9BF" w:rsidP="0668B9BF">
      <w:pPr>
        <w:numPr>
          <w:ilvl w:val="0"/>
          <w:numId w:val="20"/>
        </w:numPr>
        <w:spacing w:after="0" w:line="240" w:lineRule="auto"/>
        <w:rPr>
          <w:rFonts w:ascii="Times New Roman" w:hAnsi="Times New Roman"/>
          <w:sz w:val="24"/>
          <w:szCs w:val="24"/>
        </w:rPr>
      </w:pPr>
      <w:r w:rsidRPr="0668B9BF">
        <w:rPr>
          <w:rFonts w:ascii="Times New Roman" w:hAnsi="Times New Roman"/>
          <w:b/>
          <w:bCs/>
          <w:sz w:val="24"/>
          <w:szCs w:val="24"/>
        </w:rPr>
        <w:t>Research impact:</w:t>
      </w:r>
      <w:r w:rsidRPr="0668B9BF">
        <w:rPr>
          <w:rFonts w:ascii="Times New Roman" w:hAnsi="Times New Roman"/>
          <w:sz w:val="24"/>
          <w:szCs w:val="24"/>
        </w:rPr>
        <w:t xml:space="preserve"> Describe how the acquisition of this equipment will maintain or enhance research productivity or open new directions in research. </w:t>
      </w:r>
    </w:p>
    <w:p w14:paraId="4FDA58E7" w14:textId="77777777" w:rsidR="007B74FC" w:rsidRPr="00423C04" w:rsidRDefault="0668B9BF" w:rsidP="0668B9BF">
      <w:pPr>
        <w:numPr>
          <w:ilvl w:val="0"/>
          <w:numId w:val="20"/>
        </w:numPr>
        <w:spacing w:after="0" w:line="240" w:lineRule="auto"/>
        <w:rPr>
          <w:rFonts w:ascii="Times New Roman" w:hAnsi="Times New Roman"/>
          <w:sz w:val="24"/>
          <w:szCs w:val="24"/>
        </w:rPr>
      </w:pPr>
      <w:r w:rsidRPr="0668B9BF">
        <w:rPr>
          <w:rFonts w:ascii="Times New Roman" w:hAnsi="Times New Roman"/>
          <w:b/>
          <w:bCs/>
          <w:sz w:val="24"/>
          <w:szCs w:val="24"/>
        </w:rPr>
        <w:t xml:space="preserve">Need for equipment: </w:t>
      </w:r>
      <w:r w:rsidRPr="0668B9BF">
        <w:rPr>
          <w:rFonts w:ascii="Times New Roman" w:hAnsi="Times New Roman"/>
          <w:sz w:val="24"/>
          <w:szCs w:val="24"/>
        </w:rPr>
        <w:t xml:space="preserve">Indicate if comparable or near comparable equipment is available on campus.  If similar equipment is available, describe why it cannot be used for the proposed research. </w:t>
      </w:r>
    </w:p>
    <w:p w14:paraId="06918078" w14:textId="77777777" w:rsidR="009526A7" w:rsidRPr="00423C04" w:rsidRDefault="0668B9BF" w:rsidP="0668B9BF">
      <w:pPr>
        <w:numPr>
          <w:ilvl w:val="0"/>
          <w:numId w:val="13"/>
        </w:numPr>
        <w:spacing w:after="0" w:line="240" w:lineRule="auto"/>
        <w:rPr>
          <w:rFonts w:ascii="Times New Roman" w:hAnsi="Times New Roman"/>
          <w:sz w:val="24"/>
          <w:szCs w:val="24"/>
        </w:rPr>
      </w:pPr>
      <w:r w:rsidRPr="0668B9BF">
        <w:rPr>
          <w:rFonts w:ascii="Times New Roman" w:hAnsi="Times New Roman"/>
          <w:sz w:val="24"/>
          <w:szCs w:val="24"/>
        </w:rPr>
        <w:t xml:space="preserve">Details regarding the proposed equipment cost and specifications, and how the equipment meets the research needs. Provide a web link for additional description as appropriate </w:t>
      </w:r>
      <w:r w:rsidRPr="0668B9BF">
        <w:rPr>
          <w:rFonts w:ascii="Times New Roman" w:hAnsi="Times New Roman"/>
          <w:i/>
          <w:iCs/>
          <w:sz w:val="24"/>
          <w:szCs w:val="24"/>
        </w:rPr>
        <w:t>(2 pages maximum).</w:t>
      </w:r>
    </w:p>
    <w:p w14:paraId="1EF2BACC" w14:textId="09367CE4" w:rsidR="0668B9BF" w:rsidRDefault="0668B9BF" w:rsidP="0668B9BF">
      <w:pPr>
        <w:spacing w:after="0" w:line="240" w:lineRule="auto"/>
        <w:rPr>
          <w:rFonts w:ascii="Times New Roman" w:hAnsi="Times New Roman"/>
          <w:sz w:val="24"/>
          <w:szCs w:val="24"/>
          <w:u w:val="single"/>
        </w:rPr>
      </w:pPr>
    </w:p>
    <w:p w14:paraId="16FA3A50" w14:textId="77777777" w:rsidR="00FC23B7" w:rsidRPr="0052531E" w:rsidRDefault="0668B9BF" w:rsidP="0668B9BF">
      <w:pPr>
        <w:spacing w:after="0" w:line="240" w:lineRule="auto"/>
        <w:rPr>
          <w:rFonts w:ascii="Times New Roman" w:hAnsi="Times New Roman"/>
          <w:sz w:val="24"/>
          <w:szCs w:val="24"/>
          <w:u w:val="single"/>
        </w:rPr>
      </w:pPr>
      <w:r w:rsidRPr="0668B9BF">
        <w:rPr>
          <w:rFonts w:ascii="Times New Roman" w:hAnsi="Times New Roman"/>
          <w:sz w:val="24"/>
          <w:szCs w:val="24"/>
          <w:u w:val="single"/>
        </w:rPr>
        <w:t xml:space="preserve">Supporting documents: </w:t>
      </w:r>
    </w:p>
    <w:p w14:paraId="189BC3D1" w14:textId="77777777" w:rsidR="007A6530" w:rsidRPr="00423C04" w:rsidRDefault="0668B9BF" w:rsidP="0668B9BF">
      <w:pPr>
        <w:spacing w:after="0" w:line="240" w:lineRule="auto"/>
        <w:rPr>
          <w:rFonts w:ascii="Times New Roman" w:hAnsi="Times New Roman"/>
          <w:sz w:val="24"/>
          <w:szCs w:val="24"/>
        </w:rPr>
      </w:pPr>
      <w:r w:rsidRPr="0668B9BF">
        <w:rPr>
          <w:rFonts w:ascii="Times New Roman" w:hAnsi="Times New Roman"/>
          <w:sz w:val="24"/>
          <w:szCs w:val="24"/>
        </w:rPr>
        <w:t>The following supporting documentation is requested:</w:t>
      </w:r>
    </w:p>
    <w:p w14:paraId="19FF1D54" w14:textId="1DEA93B3" w:rsidR="0668B9BF"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Letter from your responsible unit/college agreeing to cover the yearly depreciation expenses, if they cannot be recouped in fees.</w:t>
      </w:r>
      <w:r>
        <w:br/>
      </w:r>
    </w:p>
    <w:p w14:paraId="2AB3D79C" w14:textId="7B3AAC9B" w:rsidR="007E7B1A" w:rsidRPr="00423C04"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Current biographical sketch/CV for Principal Investigator (5 pages maximum).</w:t>
      </w:r>
    </w:p>
    <w:p w14:paraId="5063355E" w14:textId="77777777" w:rsidR="007E7B1A" w:rsidRPr="00423C04" w:rsidRDefault="007E7B1A" w:rsidP="0668B9BF">
      <w:pPr>
        <w:pStyle w:val="ListParagraph"/>
        <w:spacing w:after="0" w:line="240" w:lineRule="auto"/>
        <w:rPr>
          <w:rFonts w:ascii="Times New Roman" w:hAnsi="Times New Roman"/>
          <w:sz w:val="24"/>
          <w:szCs w:val="24"/>
        </w:rPr>
      </w:pPr>
    </w:p>
    <w:p w14:paraId="09032BBF" w14:textId="77777777" w:rsidR="006C16BD"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 xml:space="preserve">List </w:t>
      </w:r>
      <w:r w:rsidRPr="0668B9BF">
        <w:rPr>
          <w:rFonts w:ascii="Times New Roman" w:hAnsi="Times New Roman"/>
          <w:sz w:val="24"/>
          <w:szCs w:val="24"/>
          <w:lang w:val="en"/>
        </w:rPr>
        <w:t xml:space="preserve">current and pending (submitted, waiting for decision) grants. Include title, source of support, duration, and total budget (direct and indirect costs). If support is shared with others indicate portion supporting the PI at OSU (direct and indirect costs). </w:t>
      </w:r>
      <w:r w:rsidRPr="0668B9BF">
        <w:rPr>
          <w:rFonts w:ascii="Times New Roman" w:hAnsi="Times New Roman"/>
          <w:sz w:val="24"/>
          <w:szCs w:val="24"/>
        </w:rPr>
        <w:t>List completed research support for the past five years.</w:t>
      </w:r>
    </w:p>
    <w:p w14:paraId="59B1F4A2" w14:textId="77777777" w:rsidR="006C16BD" w:rsidRDefault="006C16BD" w:rsidP="0668B9BF">
      <w:pPr>
        <w:pStyle w:val="ListParagraph"/>
        <w:spacing w:after="0" w:line="240" w:lineRule="auto"/>
        <w:rPr>
          <w:rFonts w:ascii="Times New Roman" w:hAnsi="Times New Roman"/>
          <w:sz w:val="24"/>
          <w:szCs w:val="24"/>
        </w:rPr>
      </w:pPr>
    </w:p>
    <w:p w14:paraId="1B02D82D" w14:textId="77777777" w:rsidR="006C16BD" w:rsidRPr="00F1023F"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A list of major users of the equipment.  One page limit – may provide one or two sentences of supportive justification per each user.  (Please do not attach letters of support).</w:t>
      </w:r>
    </w:p>
    <w:p w14:paraId="572BEA59" w14:textId="77777777" w:rsidR="006C16BD" w:rsidRPr="00423C04" w:rsidRDefault="0668B9BF" w:rsidP="0668B9BF">
      <w:pPr>
        <w:pStyle w:val="ListParagraph"/>
        <w:spacing w:after="0" w:line="240" w:lineRule="auto"/>
        <w:rPr>
          <w:rFonts w:ascii="Times New Roman" w:hAnsi="Times New Roman"/>
          <w:sz w:val="24"/>
          <w:szCs w:val="24"/>
        </w:rPr>
      </w:pPr>
      <w:r w:rsidRPr="0668B9BF">
        <w:rPr>
          <w:rFonts w:ascii="Times New Roman" w:hAnsi="Times New Roman"/>
          <w:sz w:val="24"/>
          <w:szCs w:val="24"/>
        </w:rPr>
        <w:t xml:space="preserve"> </w:t>
      </w:r>
    </w:p>
    <w:p w14:paraId="4ACA346B" w14:textId="77777777" w:rsidR="007573E0" w:rsidRPr="00F1023F"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 xml:space="preserve">List </w:t>
      </w:r>
      <w:r w:rsidRPr="0668B9BF">
        <w:rPr>
          <w:rFonts w:ascii="Times New Roman" w:hAnsi="Times New Roman"/>
          <w:sz w:val="24"/>
          <w:szCs w:val="24"/>
          <w:lang w:val="en"/>
        </w:rPr>
        <w:t>current and pending support of major users of the equipment.</w:t>
      </w:r>
    </w:p>
    <w:p w14:paraId="4A49CFC7" w14:textId="77777777" w:rsidR="009B372D" w:rsidRDefault="009B372D" w:rsidP="0668B9BF">
      <w:pPr>
        <w:pStyle w:val="ListParagraph"/>
        <w:spacing w:after="0" w:line="240" w:lineRule="auto"/>
        <w:ind w:left="360"/>
        <w:rPr>
          <w:rFonts w:ascii="Times New Roman" w:hAnsi="Times New Roman"/>
          <w:sz w:val="24"/>
          <w:szCs w:val="24"/>
        </w:rPr>
      </w:pPr>
    </w:p>
    <w:p w14:paraId="0CB4D625" w14:textId="77777777" w:rsidR="009B372D" w:rsidRPr="009B372D"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 xml:space="preserve">If the PI is not currently supported by extramural funding, but the instrument is meant to enable new research capabilities at OSU and help multiple independent research programs, provide additional details (one page limit, preferably in 200 words).  </w:t>
      </w:r>
    </w:p>
    <w:p w14:paraId="1087FC8C" w14:textId="77777777" w:rsidR="0095381F" w:rsidRPr="009B372D" w:rsidRDefault="0095381F" w:rsidP="0668B9BF">
      <w:pPr>
        <w:pStyle w:val="ListParagraph"/>
        <w:spacing w:after="0" w:line="240" w:lineRule="auto"/>
        <w:rPr>
          <w:rFonts w:ascii="Times New Roman" w:hAnsi="Times New Roman"/>
          <w:sz w:val="24"/>
          <w:szCs w:val="24"/>
        </w:rPr>
      </w:pPr>
    </w:p>
    <w:p w14:paraId="4BF035B0" w14:textId="77777777" w:rsidR="00D35F5C" w:rsidRPr="00423C04" w:rsidRDefault="0668B9BF" w:rsidP="0668B9BF">
      <w:pPr>
        <w:pStyle w:val="ListParagraph"/>
        <w:numPr>
          <w:ilvl w:val="0"/>
          <w:numId w:val="6"/>
        </w:numPr>
        <w:spacing w:after="0" w:line="240" w:lineRule="auto"/>
        <w:rPr>
          <w:rFonts w:ascii="Times New Roman" w:hAnsi="Times New Roman"/>
          <w:sz w:val="24"/>
          <w:szCs w:val="24"/>
        </w:rPr>
      </w:pPr>
      <w:r w:rsidRPr="0668B9BF">
        <w:rPr>
          <w:rFonts w:ascii="Times New Roman" w:hAnsi="Times New Roman"/>
          <w:sz w:val="24"/>
          <w:szCs w:val="24"/>
        </w:rPr>
        <w:t>If this is a re-submission, provide a narrative that addresses previous review comments (150 words maximum).</w:t>
      </w:r>
    </w:p>
    <w:p w14:paraId="59488EEE" w14:textId="77777777" w:rsidR="009A5FBD" w:rsidRPr="00423C04" w:rsidRDefault="009A5FBD" w:rsidP="0668B9BF">
      <w:pPr>
        <w:pStyle w:val="ListParagraph"/>
        <w:spacing w:after="0" w:line="240" w:lineRule="auto"/>
        <w:rPr>
          <w:rFonts w:ascii="Times New Roman" w:hAnsi="Times New Roman"/>
          <w:sz w:val="24"/>
          <w:szCs w:val="24"/>
        </w:rPr>
      </w:pPr>
    </w:p>
    <w:bookmarkEnd w:id="0"/>
    <w:p w14:paraId="5627379A" w14:textId="20ED5EE9" w:rsidR="0668B9BF" w:rsidRDefault="0668B9BF" w:rsidP="00CF1E3E">
      <w:pPr>
        <w:pStyle w:val="ListParagraph"/>
        <w:numPr>
          <w:ilvl w:val="0"/>
          <w:numId w:val="6"/>
        </w:numPr>
        <w:spacing w:after="0" w:line="240" w:lineRule="auto"/>
      </w:pPr>
      <w:r w:rsidRPr="003D2CD6">
        <w:rPr>
          <w:rFonts w:ascii="Times New Roman" w:hAnsi="Times New Roman"/>
          <w:sz w:val="24"/>
          <w:szCs w:val="24"/>
        </w:rPr>
        <w:t xml:space="preserve">Manufacturer’s quotes for equipment costs. If the proposal involves a Fabricated Equipment Unit, provide itemized costs for parts and construction and an </w:t>
      </w:r>
      <w:hyperlink r:id="rId17">
        <w:r w:rsidRPr="003D2CD6">
          <w:rPr>
            <w:rStyle w:val="Hyperlink"/>
            <w:rFonts w:ascii="Times New Roman" w:hAnsi="Times New Roman"/>
            <w:sz w:val="24"/>
            <w:szCs w:val="24"/>
          </w:rPr>
          <w:t>approved Fabricated Equipment pre-approval form</w:t>
        </w:r>
      </w:hyperlink>
      <w:r w:rsidRPr="003D2CD6">
        <w:rPr>
          <w:rFonts w:ascii="Times New Roman" w:hAnsi="Times New Roman"/>
          <w:color w:val="000000" w:themeColor="text1"/>
          <w:sz w:val="24"/>
          <w:szCs w:val="24"/>
        </w:rPr>
        <w:t>.</w:t>
      </w:r>
      <w:r w:rsidRPr="003D2CD6">
        <w:rPr>
          <w:sz w:val="24"/>
          <w:szCs w:val="24"/>
        </w:rPr>
        <w:t xml:space="preserve">    </w:t>
      </w:r>
      <w:r>
        <w:br w:type="page"/>
      </w:r>
    </w:p>
    <w:p w14:paraId="713426E8" w14:textId="0465E1D9" w:rsidR="0668B9BF" w:rsidRDefault="0668B9BF" w:rsidP="00805D76">
      <w:pPr>
        <w:spacing w:after="0" w:line="240" w:lineRule="auto"/>
        <w:jc w:val="center"/>
        <w:rPr>
          <w:rFonts w:ascii="Times New Roman" w:hAnsi="Times New Roman"/>
          <w:b/>
          <w:bCs/>
          <w:sz w:val="24"/>
          <w:szCs w:val="24"/>
        </w:rPr>
      </w:pPr>
      <w:r w:rsidRPr="0668B9BF">
        <w:rPr>
          <w:rFonts w:ascii="Times New Roman" w:hAnsi="Times New Roman"/>
          <w:b/>
          <w:bCs/>
          <w:sz w:val="24"/>
          <w:szCs w:val="24"/>
        </w:rPr>
        <w:lastRenderedPageBreak/>
        <w:t>A</w:t>
      </w:r>
      <w:r w:rsidR="00805D76">
        <w:rPr>
          <w:rFonts w:ascii="Times New Roman" w:hAnsi="Times New Roman"/>
          <w:b/>
          <w:bCs/>
          <w:sz w:val="24"/>
          <w:szCs w:val="24"/>
        </w:rPr>
        <w:t>ppendix</w:t>
      </w:r>
      <w:r w:rsidRPr="0668B9BF">
        <w:rPr>
          <w:rFonts w:ascii="Times New Roman" w:hAnsi="Times New Roman"/>
          <w:b/>
          <w:bCs/>
          <w:sz w:val="24"/>
          <w:szCs w:val="24"/>
        </w:rPr>
        <w:t>: D</w:t>
      </w:r>
      <w:r w:rsidR="00805D76">
        <w:rPr>
          <w:rFonts w:ascii="Times New Roman" w:hAnsi="Times New Roman"/>
          <w:b/>
          <w:bCs/>
          <w:sz w:val="24"/>
          <w:szCs w:val="24"/>
        </w:rPr>
        <w:t>epreciation Expenses</w:t>
      </w:r>
    </w:p>
    <w:p w14:paraId="39279DEF" w14:textId="77777777" w:rsidR="00805D76" w:rsidRDefault="00805D76" w:rsidP="00805D76">
      <w:pPr>
        <w:spacing w:after="0" w:line="240" w:lineRule="auto"/>
        <w:jc w:val="center"/>
        <w:rPr>
          <w:rFonts w:ascii="Times New Roman" w:hAnsi="Times New Roman"/>
          <w:sz w:val="24"/>
          <w:szCs w:val="24"/>
        </w:rPr>
      </w:pPr>
    </w:p>
    <w:p w14:paraId="6F125740" w14:textId="02B608C4" w:rsidR="0668B9BF" w:rsidRDefault="0668B9BF" w:rsidP="0668B9BF">
      <w:pPr>
        <w:spacing w:after="0" w:line="240" w:lineRule="auto"/>
        <w:rPr>
          <w:rFonts w:ascii="Times New Roman" w:hAnsi="Times New Roman"/>
          <w:b/>
          <w:bCs/>
        </w:rPr>
      </w:pPr>
      <w:r w:rsidRPr="0668B9BF">
        <w:rPr>
          <w:rFonts w:ascii="Times New Roman" w:hAnsi="Times New Roman"/>
          <w:b/>
          <w:bCs/>
        </w:rPr>
        <w:t>Why Depreciation Is Critical in Core Facilities</w:t>
      </w:r>
    </w:p>
    <w:p w14:paraId="0C0AC8E0" w14:textId="7777EDE6" w:rsidR="0668B9BF" w:rsidRDefault="0668B9BF" w:rsidP="0668B9BF">
      <w:pPr>
        <w:spacing w:after="0" w:line="240" w:lineRule="auto"/>
        <w:rPr>
          <w:rFonts w:ascii="Times New Roman" w:hAnsi="Times New Roman"/>
        </w:rPr>
      </w:pPr>
      <w:r w:rsidRPr="0668B9BF">
        <w:rPr>
          <w:rFonts w:ascii="Times New Roman" w:hAnsi="Times New Roman"/>
        </w:rPr>
        <w:t xml:space="preserve">Depreciation is essential because it allows the university to recover the cost of major shared‑use equipment </w:t>
      </w:r>
      <w:r w:rsidR="00805D76">
        <w:rPr>
          <w:rFonts w:ascii="Times New Roman" w:hAnsi="Times New Roman"/>
        </w:rPr>
        <w:t>in a fair and compliant manner</w:t>
      </w:r>
      <w:r w:rsidRPr="0668B9BF">
        <w:rPr>
          <w:rFonts w:ascii="Times New Roman" w:hAnsi="Times New Roman"/>
        </w:rPr>
        <w:t>. Core facilities operate to provide broad access to high‑end instrumentation while charging users only the allowable portion of the real cost of operation. Depreciation ensures that:</w:t>
      </w:r>
    </w:p>
    <w:p w14:paraId="17315682" w14:textId="2C95403C" w:rsidR="0668B9BF" w:rsidRDefault="0668B9BF" w:rsidP="0668B9BF">
      <w:pPr>
        <w:spacing w:after="0" w:line="240" w:lineRule="auto"/>
        <w:ind w:left="720"/>
        <w:rPr>
          <w:rFonts w:ascii="Times New Roman" w:hAnsi="Times New Roman"/>
        </w:rPr>
      </w:pPr>
      <w:r w:rsidRPr="0668B9BF">
        <w:rPr>
          <w:rFonts w:ascii="Times New Roman" w:hAnsi="Times New Roman"/>
        </w:rPr>
        <w:t>- The cost of large, university‑funded equipment is distributed gradually over its useful life.</w:t>
      </w:r>
    </w:p>
    <w:p w14:paraId="17074749" w14:textId="7E1F04F6"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Researchers who utilize the equipment pay their fair share over time. </w:t>
      </w:r>
    </w:p>
    <w:p w14:paraId="76C660ED" w14:textId="2AB99C34"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Rates reflect actual, allocable expenses - not profit. </w:t>
      </w:r>
    </w:p>
    <w:p w14:paraId="493D8744" w14:textId="10C490E8" w:rsidR="0668B9BF" w:rsidRDefault="0668B9BF" w:rsidP="0668B9BF">
      <w:pPr>
        <w:spacing w:after="0" w:line="240" w:lineRule="auto"/>
        <w:ind w:left="720"/>
        <w:rPr>
          <w:rFonts w:ascii="Times New Roman" w:hAnsi="Times New Roman"/>
        </w:rPr>
      </w:pPr>
      <w:r w:rsidRPr="0668B9BF">
        <w:rPr>
          <w:rFonts w:ascii="Times New Roman" w:hAnsi="Times New Roman"/>
        </w:rPr>
        <w:t>- The institution remains compliant with 2 CFR 200 cost principles.</w:t>
      </w:r>
    </w:p>
    <w:p w14:paraId="038ED6A0" w14:textId="54D0184D" w:rsidR="0668B9BF" w:rsidRDefault="0668B9BF" w:rsidP="0668B9BF">
      <w:pPr>
        <w:spacing w:after="0" w:line="240" w:lineRule="auto"/>
        <w:rPr>
          <w:rFonts w:ascii="Times New Roman" w:hAnsi="Times New Roman"/>
          <w:sz w:val="18"/>
          <w:szCs w:val="18"/>
        </w:rPr>
      </w:pPr>
      <w:r w:rsidRPr="0668B9BF">
        <w:rPr>
          <w:rFonts w:ascii="Times New Roman" w:hAnsi="Times New Roman"/>
          <w:sz w:val="18"/>
          <w:szCs w:val="18"/>
        </w:rPr>
        <w:t xml:space="preserve"> </w:t>
      </w:r>
    </w:p>
    <w:p w14:paraId="71130648" w14:textId="295B1B55" w:rsidR="0668B9BF" w:rsidRDefault="0668B9BF" w:rsidP="0668B9BF">
      <w:pPr>
        <w:spacing w:after="0" w:line="240" w:lineRule="auto"/>
        <w:rPr>
          <w:rFonts w:ascii="Times New Roman" w:hAnsi="Times New Roman"/>
        </w:rPr>
      </w:pPr>
      <w:r w:rsidRPr="0668B9BF">
        <w:rPr>
          <w:rFonts w:ascii="Times New Roman" w:hAnsi="Times New Roman"/>
        </w:rPr>
        <w:t xml:space="preserve">Depreciation has always been part of the intended process, but it hasn’t been consistently enforced. With the potential federal changes to F&amp;A rates and the new policies being advanced by AAU and APLU, </w:t>
      </w:r>
      <w:r w:rsidRPr="0668B9BF">
        <w:rPr>
          <w:rFonts w:ascii="Times New Roman" w:hAnsi="Times New Roman"/>
          <w:b/>
          <w:bCs/>
        </w:rPr>
        <w:t xml:space="preserve">all equipment will </w:t>
      </w:r>
      <w:proofErr w:type="gramStart"/>
      <w:r w:rsidRPr="0668B9BF">
        <w:rPr>
          <w:rFonts w:ascii="Times New Roman" w:hAnsi="Times New Roman"/>
          <w:b/>
          <w:bCs/>
        </w:rPr>
        <w:t>need</w:t>
      </w:r>
      <w:proofErr w:type="gramEnd"/>
      <w:r w:rsidRPr="0668B9BF">
        <w:rPr>
          <w:rFonts w:ascii="Times New Roman" w:hAnsi="Times New Roman"/>
          <w:b/>
          <w:bCs/>
        </w:rPr>
        <w:t xml:space="preserve"> to cover operating expenses and depreciation through fees</w:t>
      </w:r>
      <w:r w:rsidRPr="0668B9BF">
        <w:rPr>
          <w:rFonts w:ascii="Times New Roman" w:hAnsi="Times New Roman"/>
        </w:rPr>
        <w:t>.</w:t>
      </w:r>
    </w:p>
    <w:p w14:paraId="53FE0684" w14:textId="09A63919" w:rsidR="0668B9BF" w:rsidRDefault="0668B9BF" w:rsidP="0668B9BF">
      <w:pPr>
        <w:spacing w:after="0" w:line="240" w:lineRule="auto"/>
        <w:rPr>
          <w:rFonts w:ascii="Times New Roman" w:hAnsi="Times New Roman"/>
          <w:sz w:val="18"/>
          <w:szCs w:val="18"/>
        </w:rPr>
      </w:pPr>
      <w:r w:rsidRPr="0668B9BF">
        <w:rPr>
          <w:rFonts w:ascii="Times New Roman" w:hAnsi="Times New Roman"/>
          <w:sz w:val="18"/>
          <w:szCs w:val="18"/>
        </w:rPr>
        <w:t xml:space="preserve"> </w:t>
      </w:r>
    </w:p>
    <w:p w14:paraId="4487B10E" w14:textId="0948AD52" w:rsidR="0668B9BF" w:rsidRDefault="0668B9BF" w:rsidP="0668B9BF">
      <w:pPr>
        <w:spacing w:after="0" w:line="240" w:lineRule="auto"/>
        <w:rPr>
          <w:rFonts w:ascii="Times New Roman" w:hAnsi="Times New Roman"/>
        </w:rPr>
      </w:pPr>
      <w:r w:rsidRPr="0668B9BF">
        <w:rPr>
          <w:rFonts w:ascii="Times New Roman" w:hAnsi="Times New Roman"/>
        </w:rPr>
        <w:t xml:space="preserve">Recouping these expenses is essential to ensure the sustainability of the Research Equipment Reserve Fund (RERF) program for future investments. </w:t>
      </w:r>
      <w:r w:rsidRPr="0668B9BF">
        <w:rPr>
          <w:rFonts w:ascii="Times New Roman" w:hAnsi="Times New Roman"/>
          <w:u w:val="single"/>
        </w:rPr>
        <w:t>If the collected fees are insufficient to cover allowable operating expenses and depreciation, the PI’s responsible unit/college/organization will be required to pay those fees</w:t>
      </w:r>
      <w:r w:rsidRPr="0668B9BF">
        <w:rPr>
          <w:rFonts w:ascii="Times New Roman" w:hAnsi="Times New Roman"/>
        </w:rPr>
        <w:t>.</w:t>
      </w:r>
    </w:p>
    <w:p w14:paraId="6617C699" w14:textId="4DB444E3" w:rsidR="0668B9BF" w:rsidRDefault="0668B9BF" w:rsidP="0668B9BF">
      <w:pPr>
        <w:spacing w:after="0" w:line="240" w:lineRule="auto"/>
        <w:rPr>
          <w:rFonts w:ascii="Times New Roman" w:hAnsi="Times New Roman"/>
        </w:rPr>
      </w:pPr>
      <w:r w:rsidRPr="0668B9BF">
        <w:rPr>
          <w:rFonts w:ascii="Times New Roman" w:hAnsi="Times New Roman"/>
        </w:rPr>
        <w:t xml:space="preserve"> </w:t>
      </w:r>
    </w:p>
    <w:p w14:paraId="32EF8103" w14:textId="626C27F4" w:rsidR="0668B9BF" w:rsidRDefault="0668B9BF" w:rsidP="0668B9BF">
      <w:pPr>
        <w:spacing w:after="0" w:line="240" w:lineRule="auto"/>
        <w:rPr>
          <w:rFonts w:ascii="Times New Roman" w:hAnsi="Times New Roman"/>
          <w:b/>
          <w:bCs/>
        </w:rPr>
      </w:pPr>
      <w:r w:rsidRPr="0668B9BF">
        <w:rPr>
          <w:rFonts w:ascii="Times New Roman" w:hAnsi="Times New Roman"/>
          <w:b/>
          <w:bCs/>
        </w:rPr>
        <w:t>Example: Depreciating a Mass Spectrometer</w:t>
      </w:r>
    </w:p>
    <w:p w14:paraId="2E31324A" w14:textId="10144C89" w:rsidR="0668B9BF" w:rsidRDefault="0668B9BF" w:rsidP="0668B9BF">
      <w:pPr>
        <w:spacing w:after="0" w:line="240" w:lineRule="auto"/>
        <w:rPr>
          <w:rFonts w:ascii="Times New Roman" w:hAnsi="Times New Roman"/>
          <w:sz w:val="16"/>
          <w:szCs w:val="16"/>
        </w:rPr>
      </w:pPr>
      <w:r w:rsidRPr="0668B9BF">
        <w:rPr>
          <w:rFonts w:ascii="Times New Roman" w:hAnsi="Times New Roman"/>
          <w:sz w:val="16"/>
          <w:szCs w:val="16"/>
        </w:rPr>
        <w:t xml:space="preserve"> </w:t>
      </w:r>
    </w:p>
    <w:p w14:paraId="5B91F5F0" w14:textId="0DF6FCBA" w:rsidR="0668B9BF" w:rsidRDefault="0668B9BF" w:rsidP="0668B9BF">
      <w:pPr>
        <w:spacing w:after="0" w:line="240" w:lineRule="auto"/>
        <w:rPr>
          <w:rFonts w:ascii="Times New Roman" w:hAnsi="Times New Roman"/>
          <w:i/>
          <w:iCs/>
        </w:rPr>
      </w:pPr>
      <w:r w:rsidRPr="0668B9BF">
        <w:rPr>
          <w:rFonts w:ascii="Times New Roman" w:hAnsi="Times New Roman"/>
          <w:i/>
          <w:iCs/>
        </w:rPr>
        <w:t>Instrument Details</w:t>
      </w:r>
    </w:p>
    <w:p w14:paraId="1F8350D7" w14:textId="197E91A1"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Purchase price: $225,000 </w:t>
      </w:r>
    </w:p>
    <w:p w14:paraId="5B46F067" w14:textId="46C7392A"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Funding source: University funds (eligible for depreciation) </w:t>
      </w:r>
    </w:p>
    <w:p w14:paraId="0863FBC4" w14:textId="6B081B33"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Useful life: 7 years </w:t>
      </w:r>
    </w:p>
    <w:p w14:paraId="7E965D18" w14:textId="49BADFD7" w:rsidR="0668B9BF" w:rsidRDefault="0668B9BF" w:rsidP="0668B9BF">
      <w:pPr>
        <w:spacing w:after="0" w:line="240" w:lineRule="auto"/>
        <w:ind w:left="720"/>
        <w:rPr>
          <w:rFonts w:ascii="Times New Roman" w:hAnsi="Times New Roman"/>
        </w:rPr>
      </w:pPr>
      <w:r w:rsidRPr="0668B9BF">
        <w:rPr>
          <w:rFonts w:ascii="Times New Roman" w:hAnsi="Times New Roman"/>
        </w:rPr>
        <w:t>- Salvage value: $0 (common for most research equipment)</w:t>
      </w:r>
    </w:p>
    <w:p w14:paraId="35AEDB9F" w14:textId="144C0CE4" w:rsidR="0668B9BF" w:rsidRDefault="0668B9BF" w:rsidP="0668B9BF">
      <w:pPr>
        <w:spacing w:after="0" w:line="240" w:lineRule="auto"/>
        <w:rPr>
          <w:rFonts w:ascii="Times New Roman" w:hAnsi="Times New Roman"/>
        </w:rPr>
      </w:pPr>
      <w:r w:rsidRPr="0668B9BF">
        <w:rPr>
          <w:rFonts w:ascii="Times New Roman" w:hAnsi="Times New Roman"/>
        </w:rPr>
        <w:t xml:space="preserve"> </w:t>
      </w:r>
    </w:p>
    <w:p w14:paraId="7A2E707D" w14:textId="21A80A72" w:rsidR="0668B9BF" w:rsidRDefault="0668B9BF" w:rsidP="0668B9BF">
      <w:pPr>
        <w:spacing w:after="0" w:line="240" w:lineRule="auto"/>
        <w:rPr>
          <w:rFonts w:ascii="Times New Roman" w:hAnsi="Times New Roman"/>
          <w:i/>
          <w:iCs/>
        </w:rPr>
      </w:pPr>
      <w:r w:rsidRPr="0668B9BF">
        <w:rPr>
          <w:rFonts w:ascii="Times New Roman" w:hAnsi="Times New Roman"/>
          <w:i/>
          <w:iCs/>
        </w:rPr>
        <w:t>Annual Depreciation</w:t>
      </w:r>
    </w:p>
    <w:p w14:paraId="61147E23" w14:textId="0D39360F" w:rsidR="0668B9BF" w:rsidRDefault="0668B9BF" w:rsidP="0668B9BF">
      <w:pPr>
        <w:spacing w:after="0" w:line="240" w:lineRule="auto"/>
        <w:ind w:left="720"/>
        <w:rPr>
          <w:rFonts w:ascii="Times New Roman" w:hAnsi="Times New Roman"/>
        </w:rPr>
      </w:pPr>
      <w:r w:rsidRPr="0668B9BF">
        <w:rPr>
          <w:rFonts w:ascii="Times New Roman" w:hAnsi="Times New Roman"/>
        </w:rPr>
        <w:t>- $225,000 ÷ 7 = $32,142.86 per year</w:t>
      </w:r>
    </w:p>
    <w:p w14:paraId="12916AA8" w14:textId="34D19F42" w:rsidR="0668B9BF" w:rsidRDefault="0668B9BF" w:rsidP="0668B9BF">
      <w:pPr>
        <w:spacing w:after="0" w:line="240" w:lineRule="auto"/>
        <w:rPr>
          <w:rFonts w:ascii="Times New Roman" w:hAnsi="Times New Roman"/>
        </w:rPr>
      </w:pPr>
      <w:r w:rsidRPr="0668B9BF">
        <w:rPr>
          <w:rFonts w:ascii="Times New Roman" w:hAnsi="Times New Roman"/>
        </w:rPr>
        <w:t xml:space="preserve"> </w:t>
      </w:r>
    </w:p>
    <w:p w14:paraId="78554403" w14:textId="3E123FAD" w:rsidR="0668B9BF" w:rsidRDefault="0668B9BF" w:rsidP="0668B9BF">
      <w:pPr>
        <w:spacing w:after="0" w:line="240" w:lineRule="auto"/>
        <w:rPr>
          <w:rFonts w:ascii="Times New Roman" w:hAnsi="Times New Roman"/>
          <w:i/>
          <w:iCs/>
        </w:rPr>
      </w:pPr>
      <w:r w:rsidRPr="0668B9BF">
        <w:rPr>
          <w:rFonts w:ascii="Times New Roman" w:hAnsi="Times New Roman"/>
          <w:i/>
          <w:iCs/>
        </w:rPr>
        <w:t>Hourly Depreciation Component</w:t>
      </w:r>
    </w:p>
    <w:p w14:paraId="1F104BA8" w14:textId="662CB895" w:rsidR="0668B9BF" w:rsidRDefault="0668B9BF" w:rsidP="0668B9BF">
      <w:pPr>
        <w:spacing w:after="0" w:line="240" w:lineRule="auto"/>
        <w:ind w:left="720"/>
        <w:rPr>
          <w:rFonts w:ascii="Times New Roman" w:hAnsi="Times New Roman"/>
        </w:rPr>
      </w:pPr>
      <w:r w:rsidRPr="0668B9BF">
        <w:rPr>
          <w:rFonts w:ascii="Times New Roman" w:hAnsi="Times New Roman"/>
        </w:rPr>
        <w:t>- If the instrument is expected to generate 1,200 billable hours per year:</w:t>
      </w:r>
    </w:p>
    <w:p w14:paraId="7305207C" w14:textId="27F436C7" w:rsidR="0668B9BF" w:rsidRDefault="0668B9BF" w:rsidP="0668B9BF">
      <w:pPr>
        <w:spacing w:after="0" w:line="240" w:lineRule="auto"/>
        <w:ind w:left="1440"/>
        <w:rPr>
          <w:rFonts w:ascii="Times New Roman" w:hAnsi="Times New Roman"/>
        </w:rPr>
      </w:pPr>
      <w:r w:rsidRPr="0668B9BF">
        <w:rPr>
          <w:rFonts w:ascii="Times New Roman" w:hAnsi="Times New Roman"/>
        </w:rPr>
        <w:t xml:space="preserve"> o $32,142.86 ÷ $1,200 = $26.79 per hour</w:t>
      </w:r>
    </w:p>
    <w:p w14:paraId="0F6E29B9" w14:textId="7F454526" w:rsidR="0668B9BF" w:rsidRDefault="0668B9BF" w:rsidP="0668B9BF">
      <w:pPr>
        <w:spacing w:after="0" w:line="240" w:lineRule="auto"/>
        <w:rPr>
          <w:rFonts w:ascii="Times New Roman" w:hAnsi="Times New Roman"/>
        </w:rPr>
      </w:pPr>
      <w:r w:rsidRPr="0668B9BF">
        <w:rPr>
          <w:rFonts w:ascii="Times New Roman" w:hAnsi="Times New Roman"/>
        </w:rPr>
        <w:t xml:space="preserve"> </w:t>
      </w:r>
    </w:p>
    <w:p w14:paraId="72B0C892" w14:textId="7582AB83" w:rsidR="0668B9BF" w:rsidRDefault="0668B9BF" w:rsidP="0668B9BF">
      <w:pPr>
        <w:spacing w:after="0" w:line="240" w:lineRule="auto"/>
        <w:rPr>
          <w:rFonts w:ascii="Times New Roman" w:hAnsi="Times New Roman"/>
          <w:b/>
          <w:bCs/>
        </w:rPr>
      </w:pPr>
      <w:r w:rsidRPr="0668B9BF">
        <w:rPr>
          <w:rFonts w:ascii="Times New Roman" w:hAnsi="Times New Roman"/>
          <w:b/>
          <w:bCs/>
        </w:rPr>
        <w:t>Allowable Portion Only</w:t>
      </w:r>
    </w:p>
    <w:p w14:paraId="5D610DE6" w14:textId="63A7FF50" w:rsidR="0668B9BF" w:rsidRDefault="0668B9BF" w:rsidP="0668B9BF">
      <w:pPr>
        <w:spacing w:after="0" w:line="240" w:lineRule="auto"/>
        <w:ind w:left="720"/>
        <w:rPr>
          <w:rFonts w:ascii="Times New Roman" w:hAnsi="Times New Roman"/>
        </w:rPr>
      </w:pPr>
      <w:r w:rsidRPr="0668B9BF">
        <w:rPr>
          <w:rFonts w:ascii="Times New Roman" w:hAnsi="Times New Roman"/>
        </w:rPr>
        <w:t>- Depreciation can only be charged to users for the portion of the instrument funded by the university.</w:t>
      </w:r>
    </w:p>
    <w:p w14:paraId="5805653A" w14:textId="0C09FBCD" w:rsidR="0668B9BF" w:rsidRDefault="0668B9BF" w:rsidP="0668B9BF">
      <w:pPr>
        <w:spacing w:after="0" w:line="240" w:lineRule="auto"/>
        <w:ind w:left="720"/>
        <w:rPr>
          <w:rFonts w:ascii="Times New Roman" w:hAnsi="Times New Roman"/>
        </w:rPr>
      </w:pPr>
      <w:r w:rsidRPr="0668B9BF">
        <w:rPr>
          <w:rFonts w:ascii="Times New Roman" w:hAnsi="Times New Roman"/>
        </w:rPr>
        <w:t>- If $200,000 came from university funds and $25,000 from a federal grant:</w:t>
      </w:r>
    </w:p>
    <w:p w14:paraId="51D4FC4C" w14:textId="26F72282" w:rsidR="0668B9BF" w:rsidRDefault="0668B9BF" w:rsidP="0668B9BF">
      <w:pPr>
        <w:spacing w:after="0" w:line="240" w:lineRule="auto"/>
        <w:ind w:left="1440"/>
        <w:rPr>
          <w:rFonts w:ascii="Times New Roman" w:hAnsi="Times New Roman"/>
        </w:rPr>
      </w:pPr>
      <w:r w:rsidRPr="0668B9BF">
        <w:rPr>
          <w:rFonts w:ascii="Times New Roman" w:hAnsi="Times New Roman"/>
        </w:rPr>
        <w:t>o $200,000 ÷ 7 = $28,571.43 allowable per year</w:t>
      </w:r>
    </w:p>
    <w:p w14:paraId="57CB23A4" w14:textId="6C8991F9" w:rsidR="0668B9BF" w:rsidRDefault="0668B9BF" w:rsidP="0668B9BF">
      <w:pPr>
        <w:spacing w:after="0" w:line="240" w:lineRule="auto"/>
        <w:rPr>
          <w:rFonts w:ascii="Times New Roman" w:hAnsi="Times New Roman"/>
          <w:sz w:val="18"/>
          <w:szCs w:val="18"/>
        </w:rPr>
      </w:pPr>
      <w:r w:rsidRPr="0668B9BF">
        <w:rPr>
          <w:rFonts w:ascii="Times New Roman" w:hAnsi="Times New Roman"/>
          <w:sz w:val="18"/>
          <w:szCs w:val="18"/>
        </w:rPr>
        <w:t xml:space="preserve"> </w:t>
      </w:r>
    </w:p>
    <w:p w14:paraId="28424DA4" w14:textId="1163AA44" w:rsidR="0668B9BF" w:rsidRDefault="0668B9BF" w:rsidP="0668B9BF">
      <w:pPr>
        <w:spacing w:after="0" w:line="240" w:lineRule="auto"/>
        <w:rPr>
          <w:rFonts w:ascii="Times New Roman" w:hAnsi="Times New Roman"/>
          <w:b/>
          <w:bCs/>
        </w:rPr>
      </w:pPr>
      <w:r w:rsidRPr="0668B9BF">
        <w:rPr>
          <w:rFonts w:ascii="Times New Roman" w:hAnsi="Times New Roman"/>
          <w:b/>
          <w:bCs/>
        </w:rPr>
        <w:t>Depreciation Is One Part of the Full Cost Rate</w:t>
      </w:r>
    </w:p>
    <w:p w14:paraId="3FDC06FF" w14:textId="6FD735EF" w:rsidR="0668B9BF" w:rsidRDefault="0668B9BF" w:rsidP="0668B9BF">
      <w:pPr>
        <w:spacing w:after="0" w:line="240" w:lineRule="auto"/>
        <w:rPr>
          <w:rFonts w:ascii="Times New Roman" w:hAnsi="Times New Roman"/>
        </w:rPr>
      </w:pPr>
      <w:r w:rsidRPr="0668B9BF">
        <w:rPr>
          <w:rFonts w:ascii="Times New Roman" w:hAnsi="Times New Roman"/>
        </w:rPr>
        <w:t xml:space="preserve"> </w:t>
      </w:r>
    </w:p>
    <w:p w14:paraId="5BDA0BC6" w14:textId="1ABA1F53" w:rsidR="0668B9BF" w:rsidRDefault="0668B9BF" w:rsidP="0668B9BF">
      <w:pPr>
        <w:spacing w:after="0" w:line="240" w:lineRule="auto"/>
        <w:rPr>
          <w:rFonts w:ascii="Times New Roman" w:hAnsi="Times New Roman"/>
          <w:i/>
          <w:iCs/>
        </w:rPr>
      </w:pPr>
      <w:r w:rsidRPr="0668B9BF">
        <w:rPr>
          <w:rFonts w:ascii="Times New Roman" w:hAnsi="Times New Roman"/>
          <w:i/>
          <w:iCs/>
        </w:rPr>
        <w:t>Other common components include:</w:t>
      </w:r>
    </w:p>
    <w:p w14:paraId="444E9211" w14:textId="362A7767"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 Service contracts </w:t>
      </w:r>
    </w:p>
    <w:p w14:paraId="7703E21A" w14:textId="77DE6CBA" w:rsidR="0668B9BF" w:rsidRDefault="0668B9BF" w:rsidP="0668B9BF">
      <w:pPr>
        <w:spacing w:after="0" w:line="240" w:lineRule="auto"/>
        <w:ind w:left="720"/>
        <w:rPr>
          <w:rFonts w:ascii="Times New Roman" w:hAnsi="Times New Roman"/>
        </w:rPr>
      </w:pPr>
      <w:r w:rsidRPr="0668B9BF">
        <w:rPr>
          <w:rFonts w:ascii="Times New Roman" w:hAnsi="Times New Roman"/>
        </w:rPr>
        <w:t xml:space="preserve">- Technician labor </w:t>
      </w:r>
    </w:p>
    <w:p w14:paraId="203F26DA" w14:textId="77AFBEFC" w:rsidR="0668B9BF" w:rsidRDefault="0668B9BF" w:rsidP="0668B9BF">
      <w:pPr>
        <w:spacing w:after="0" w:line="240" w:lineRule="auto"/>
        <w:ind w:left="720"/>
        <w:rPr>
          <w:rFonts w:ascii="Times New Roman" w:hAnsi="Times New Roman"/>
        </w:rPr>
      </w:pPr>
      <w:r w:rsidRPr="0668B9BF">
        <w:rPr>
          <w:rFonts w:ascii="Times New Roman" w:hAnsi="Times New Roman"/>
        </w:rPr>
        <w:t>- Repairs/maintenance</w:t>
      </w:r>
    </w:p>
    <w:p w14:paraId="451CD00E" w14:textId="04E37DE6" w:rsidR="0668B9BF" w:rsidRDefault="0668B9BF" w:rsidP="0668B9BF">
      <w:pPr>
        <w:spacing w:after="0" w:line="240" w:lineRule="auto"/>
        <w:ind w:left="720"/>
        <w:rPr>
          <w:rFonts w:ascii="Times New Roman" w:hAnsi="Times New Roman"/>
        </w:rPr>
      </w:pPr>
      <w:r w:rsidRPr="0668B9BF">
        <w:rPr>
          <w:rFonts w:ascii="Times New Roman" w:hAnsi="Times New Roman"/>
        </w:rPr>
        <w:t>- Consumables</w:t>
      </w:r>
    </w:p>
    <w:sectPr w:rsidR="0668B9BF" w:rsidSect="00F123DA">
      <w:headerReference w:type="default" r:id="rId18"/>
      <w:footerReference w:type="default" r:id="rId1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03F9" w14:textId="77777777" w:rsidR="0071025C" w:rsidRDefault="0071025C" w:rsidP="00F123DA">
      <w:pPr>
        <w:spacing w:after="0" w:line="240" w:lineRule="auto"/>
      </w:pPr>
      <w:r>
        <w:separator/>
      </w:r>
    </w:p>
  </w:endnote>
  <w:endnote w:type="continuationSeparator" w:id="0">
    <w:p w14:paraId="1E9F476C" w14:textId="77777777" w:rsidR="0071025C" w:rsidRDefault="0071025C" w:rsidP="00F1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D42E" w14:textId="77777777" w:rsidR="00BB2743" w:rsidRPr="000B618D" w:rsidRDefault="00815600" w:rsidP="00F123DA">
    <w:pPr>
      <w:pStyle w:val="Footer"/>
      <w:rPr>
        <w:rFonts w:ascii="Times New Roman" w:hAnsi="Times New Roman"/>
        <w:sz w:val="20"/>
        <w:szCs w:val="20"/>
      </w:rPr>
    </w:pPr>
    <w:r w:rsidRPr="000B618D">
      <w:rPr>
        <w:rFonts w:ascii="Times New Roman" w:hAnsi="Times New Roman"/>
        <w:sz w:val="20"/>
        <w:szCs w:val="20"/>
      </w:rPr>
      <w:t xml:space="preserve">RERF </w:t>
    </w:r>
    <w:r w:rsidR="00AA78FE">
      <w:rPr>
        <w:rFonts w:ascii="Times New Roman" w:hAnsi="Times New Roman"/>
        <w:sz w:val="20"/>
        <w:szCs w:val="20"/>
      </w:rPr>
      <w:t xml:space="preserve">Application </w:t>
    </w:r>
    <w:r w:rsidRPr="000B618D">
      <w:rPr>
        <w:rFonts w:ascii="Times New Roman" w:hAnsi="Times New Roman"/>
        <w:sz w:val="20"/>
        <w:szCs w:val="20"/>
      </w:rPr>
      <w:t>Instruction</w:t>
    </w:r>
    <w:r w:rsidR="00AA78FE">
      <w:rPr>
        <w:rFonts w:ascii="Times New Roman" w:hAnsi="Times New Roman"/>
        <w:sz w:val="20"/>
        <w:szCs w:val="20"/>
      </w:rPr>
      <w:t>s</w:t>
    </w:r>
  </w:p>
  <w:p w14:paraId="3688D61C" w14:textId="7FE613FD" w:rsidR="00815600" w:rsidRPr="00F123DA" w:rsidRDefault="003D2CD6" w:rsidP="00F123DA">
    <w:pPr>
      <w:pStyle w:val="Footer"/>
      <w:rPr>
        <w:sz w:val="20"/>
        <w:szCs w:val="20"/>
      </w:rPr>
    </w:pPr>
    <w:r>
      <w:rPr>
        <w:rFonts w:ascii="Times New Roman" w:hAnsi="Times New Roman"/>
        <w:sz w:val="20"/>
        <w:szCs w:val="20"/>
      </w:rPr>
      <w:t>February</w:t>
    </w:r>
    <w:r w:rsidR="0668B9BF" w:rsidRPr="0668B9BF">
      <w:rPr>
        <w:rFonts w:ascii="Times New Roman" w:hAnsi="Times New Roman"/>
        <w:sz w:val="20"/>
        <w:szCs w:val="20"/>
      </w:rPr>
      <w:t xml:space="preserve"> 2026</w:t>
    </w:r>
    <w:r w:rsidR="00FA2E3A">
      <w:tab/>
    </w:r>
    <w:r w:rsidR="0668B9BF" w:rsidRPr="0668B9BF">
      <w:rPr>
        <w:rFonts w:ascii="Times New Roman" w:hAnsi="Times New Roman"/>
        <w:sz w:val="20"/>
        <w:szCs w:val="20"/>
      </w:rPr>
      <w:t xml:space="preserve">                                                                                                                                     Page </w:t>
    </w:r>
    <w:r w:rsidR="00FA2E3A" w:rsidRPr="0668B9BF">
      <w:rPr>
        <w:rFonts w:ascii="Times New Roman" w:hAnsi="Times New Roman"/>
        <w:noProof/>
        <w:sz w:val="20"/>
        <w:szCs w:val="20"/>
      </w:rPr>
      <w:fldChar w:fldCharType="begin"/>
    </w:r>
    <w:r w:rsidR="00FA2E3A" w:rsidRPr="0668B9BF">
      <w:rPr>
        <w:rFonts w:ascii="Times New Roman" w:hAnsi="Times New Roman"/>
        <w:sz w:val="20"/>
        <w:szCs w:val="20"/>
      </w:rPr>
      <w:instrText xml:space="preserve"> PAGE </w:instrText>
    </w:r>
    <w:r w:rsidR="00FA2E3A" w:rsidRPr="0668B9BF">
      <w:rPr>
        <w:rFonts w:ascii="Times New Roman" w:hAnsi="Times New Roman"/>
        <w:sz w:val="20"/>
        <w:szCs w:val="20"/>
      </w:rPr>
      <w:fldChar w:fldCharType="separate"/>
    </w:r>
    <w:r w:rsidR="0668B9BF" w:rsidRPr="0668B9BF">
      <w:rPr>
        <w:rFonts w:ascii="Times New Roman" w:hAnsi="Times New Roman"/>
        <w:noProof/>
        <w:sz w:val="20"/>
        <w:szCs w:val="20"/>
      </w:rPr>
      <w:t>2</w:t>
    </w:r>
    <w:r w:rsidR="00FA2E3A" w:rsidRPr="0668B9BF">
      <w:rPr>
        <w:rFonts w:ascii="Times New Roman" w:hAnsi="Times New Roman"/>
        <w:noProof/>
        <w:sz w:val="20"/>
        <w:szCs w:val="20"/>
      </w:rPr>
      <w:fldChar w:fldCharType="end"/>
    </w:r>
    <w:r w:rsidR="0668B9BF" w:rsidRPr="0668B9BF">
      <w:rPr>
        <w:rFonts w:ascii="Times New Roman" w:hAnsi="Times New Roman"/>
        <w:sz w:val="20"/>
        <w:szCs w:val="20"/>
      </w:rPr>
      <w:t xml:space="preserve"> of </w:t>
    </w:r>
    <w:r w:rsidR="00FA2E3A" w:rsidRPr="0668B9BF">
      <w:rPr>
        <w:rFonts w:ascii="Times New Roman" w:hAnsi="Times New Roman"/>
        <w:noProof/>
        <w:sz w:val="20"/>
        <w:szCs w:val="20"/>
      </w:rPr>
      <w:fldChar w:fldCharType="begin"/>
    </w:r>
    <w:r w:rsidR="00FA2E3A" w:rsidRPr="0668B9BF">
      <w:rPr>
        <w:rFonts w:ascii="Times New Roman" w:hAnsi="Times New Roman"/>
        <w:sz w:val="20"/>
        <w:szCs w:val="20"/>
      </w:rPr>
      <w:instrText xml:space="preserve"> NUMPAGES  </w:instrText>
    </w:r>
    <w:r w:rsidR="00FA2E3A" w:rsidRPr="0668B9BF">
      <w:rPr>
        <w:rFonts w:ascii="Times New Roman" w:hAnsi="Times New Roman"/>
        <w:sz w:val="20"/>
        <w:szCs w:val="20"/>
      </w:rPr>
      <w:fldChar w:fldCharType="separate"/>
    </w:r>
    <w:r w:rsidR="0668B9BF" w:rsidRPr="0668B9BF">
      <w:rPr>
        <w:rFonts w:ascii="Times New Roman" w:hAnsi="Times New Roman"/>
        <w:noProof/>
        <w:sz w:val="20"/>
        <w:szCs w:val="20"/>
      </w:rPr>
      <w:t>2</w:t>
    </w:r>
    <w:r w:rsidR="00FA2E3A" w:rsidRPr="0668B9BF">
      <w:rPr>
        <w:rFonts w:ascii="Times New Roman" w:hAnsi="Times New Roman"/>
        <w:noProof/>
        <w:sz w:val="20"/>
        <w:szCs w:val="20"/>
      </w:rPr>
      <w:fldChar w:fldCharType="end"/>
    </w:r>
  </w:p>
  <w:p w14:paraId="3A8AB69B" w14:textId="77777777" w:rsidR="00815600" w:rsidRDefault="0081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27F8" w14:textId="77777777" w:rsidR="0071025C" w:rsidRDefault="0071025C" w:rsidP="00F123DA">
      <w:pPr>
        <w:spacing w:after="0" w:line="240" w:lineRule="auto"/>
      </w:pPr>
      <w:r>
        <w:separator/>
      </w:r>
    </w:p>
  </w:footnote>
  <w:footnote w:type="continuationSeparator" w:id="0">
    <w:p w14:paraId="4F086833" w14:textId="77777777" w:rsidR="0071025C" w:rsidRDefault="0071025C" w:rsidP="00F1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68B9BF" w14:paraId="4B977DA7" w14:textId="77777777" w:rsidTr="0668B9BF">
      <w:trPr>
        <w:trHeight w:val="300"/>
      </w:trPr>
      <w:tc>
        <w:tcPr>
          <w:tcW w:w="3120" w:type="dxa"/>
        </w:tcPr>
        <w:p w14:paraId="28B479FA" w14:textId="205E0787" w:rsidR="0668B9BF" w:rsidRDefault="0668B9BF" w:rsidP="0668B9BF">
          <w:pPr>
            <w:pStyle w:val="Header"/>
            <w:ind w:left="-115"/>
          </w:pPr>
        </w:p>
      </w:tc>
      <w:tc>
        <w:tcPr>
          <w:tcW w:w="3120" w:type="dxa"/>
        </w:tcPr>
        <w:p w14:paraId="50505FE3" w14:textId="5C37D01B" w:rsidR="0668B9BF" w:rsidRDefault="0668B9BF" w:rsidP="0668B9BF">
          <w:pPr>
            <w:pStyle w:val="Header"/>
            <w:jc w:val="center"/>
          </w:pPr>
        </w:p>
      </w:tc>
      <w:tc>
        <w:tcPr>
          <w:tcW w:w="3120" w:type="dxa"/>
        </w:tcPr>
        <w:p w14:paraId="63B5E230" w14:textId="1165EBAB" w:rsidR="0668B9BF" w:rsidRDefault="0668B9BF" w:rsidP="0668B9BF">
          <w:pPr>
            <w:pStyle w:val="Header"/>
            <w:ind w:right="-115"/>
            <w:jc w:val="right"/>
          </w:pPr>
        </w:p>
      </w:tc>
    </w:tr>
  </w:tbl>
  <w:p w14:paraId="0814F68D" w14:textId="52E1CF0C" w:rsidR="0668B9BF" w:rsidRDefault="0668B9BF" w:rsidP="0668B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5CE"/>
    <w:multiLevelType w:val="hybridMultilevel"/>
    <w:tmpl w:val="613EF7E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191B5812"/>
    <w:multiLevelType w:val="hybridMultilevel"/>
    <w:tmpl w:val="D69A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943A7C"/>
    <w:multiLevelType w:val="hybridMultilevel"/>
    <w:tmpl w:val="B58EB59E"/>
    <w:lvl w:ilvl="0" w:tplc="DBB427D0">
      <w:start w:val="3"/>
      <w:numFmt w:val="bullet"/>
      <w:lvlText w:val="-"/>
      <w:lvlJc w:val="left"/>
      <w:pPr>
        <w:ind w:left="1080" w:hanging="360"/>
      </w:pPr>
      <w:rPr>
        <w:rFonts w:ascii="Calibri" w:eastAsia="Calibri" w:hAnsi="Calibri" w:cs="Times New Roman" w:hint="default"/>
        <w:i/>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EC0F9B"/>
    <w:multiLevelType w:val="multilevel"/>
    <w:tmpl w:val="CAEEB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CC3701"/>
    <w:multiLevelType w:val="hybridMultilevel"/>
    <w:tmpl w:val="D954F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F412A"/>
    <w:multiLevelType w:val="hybridMultilevel"/>
    <w:tmpl w:val="88943C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EF3177"/>
    <w:multiLevelType w:val="multilevel"/>
    <w:tmpl w:val="E0DAB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4413ED9"/>
    <w:multiLevelType w:val="hybridMultilevel"/>
    <w:tmpl w:val="00B2E7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65FA8"/>
    <w:multiLevelType w:val="multilevel"/>
    <w:tmpl w:val="16F0419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6EB6447"/>
    <w:multiLevelType w:val="hybridMultilevel"/>
    <w:tmpl w:val="A484F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7168FB"/>
    <w:multiLevelType w:val="hybridMultilevel"/>
    <w:tmpl w:val="616AACC4"/>
    <w:lvl w:ilvl="0" w:tplc="777C5062">
      <w:start w:val="1"/>
      <w:numFmt w:val="decimal"/>
      <w:lvlText w:val="%1."/>
      <w:lvlJc w:val="left"/>
      <w:pPr>
        <w:ind w:left="720" w:hanging="360"/>
      </w:pPr>
      <w:rPr>
        <w:rFonts w:ascii="Times New Roman" w:hAnsi="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44E8C"/>
    <w:multiLevelType w:val="multilevel"/>
    <w:tmpl w:val="0E0E9EB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2ED03AD"/>
    <w:multiLevelType w:val="hybridMultilevel"/>
    <w:tmpl w:val="8572C750"/>
    <w:lvl w:ilvl="0" w:tplc="D840ABAE">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378B1"/>
    <w:multiLevelType w:val="hybridMultilevel"/>
    <w:tmpl w:val="FE7A21F2"/>
    <w:lvl w:ilvl="0" w:tplc="68A26DC0">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64F438CD"/>
    <w:multiLevelType w:val="hybridMultilevel"/>
    <w:tmpl w:val="8618D732"/>
    <w:lvl w:ilvl="0" w:tplc="49105EFC">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31DBF"/>
    <w:multiLevelType w:val="hybridMultilevel"/>
    <w:tmpl w:val="D38EA25A"/>
    <w:lvl w:ilvl="0" w:tplc="F4D8A81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9E5237"/>
    <w:multiLevelType w:val="hybridMultilevel"/>
    <w:tmpl w:val="B1E0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001E6"/>
    <w:multiLevelType w:val="hybridMultilevel"/>
    <w:tmpl w:val="EA985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0C5691"/>
    <w:multiLevelType w:val="hybridMultilevel"/>
    <w:tmpl w:val="687016E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80431E"/>
    <w:multiLevelType w:val="multilevel"/>
    <w:tmpl w:val="113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433541">
    <w:abstractNumId w:val="1"/>
  </w:num>
  <w:num w:numId="2" w16cid:durableId="1613048577">
    <w:abstractNumId w:val="10"/>
  </w:num>
  <w:num w:numId="3" w16cid:durableId="175389373">
    <w:abstractNumId w:val="15"/>
  </w:num>
  <w:num w:numId="4" w16cid:durableId="775053212">
    <w:abstractNumId w:val="19"/>
  </w:num>
  <w:num w:numId="5" w16cid:durableId="802889045">
    <w:abstractNumId w:val="4"/>
  </w:num>
  <w:num w:numId="6" w16cid:durableId="255136943">
    <w:abstractNumId w:val="14"/>
  </w:num>
  <w:num w:numId="7" w16cid:durableId="1078794254">
    <w:abstractNumId w:val="17"/>
  </w:num>
  <w:num w:numId="8" w16cid:durableId="2060351733">
    <w:abstractNumId w:val="9"/>
  </w:num>
  <w:num w:numId="9" w16cid:durableId="418672865">
    <w:abstractNumId w:val="13"/>
  </w:num>
  <w:num w:numId="10" w16cid:durableId="831944583">
    <w:abstractNumId w:val="18"/>
  </w:num>
  <w:num w:numId="11" w16cid:durableId="1490437362">
    <w:abstractNumId w:val="12"/>
  </w:num>
  <w:num w:numId="12" w16cid:durableId="744108686">
    <w:abstractNumId w:val="16"/>
  </w:num>
  <w:num w:numId="13" w16cid:durableId="603415723">
    <w:abstractNumId w:val="7"/>
  </w:num>
  <w:num w:numId="14" w16cid:durableId="1331760930">
    <w:abstractNumId w:val="6"/>
  </w:num>
  <w:num w:numId="15" w16cid:durableId="1313755364">
    <w:abstractNumId w:val="3"/>
  </w:num>
  <w:num w:numId="16" w16cid:durableId="135340901">
    <w:abstractNumId w:val="0"/>
  </w:num>
  <w:num w:numId="17" w16cid:durableId="289019535">
    <w:abstractNumId w:val="8"/>
  </w:num>
  <w:num w:numId="18" w16cid:durableId="571504982">
    <w:abstractNumId w:val="5"/>
  </w:num>
  <w:num w:numId="19" w16cid:durableId="862354910">
    <w:abstractNumId w:val="11"/>
  </w:num>
  <w:num w:numId="20" w16cid:durableId="207847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QIjMwMLc0MzIG2mpKMUnFpcnJmfB1JgXgsAn/uYBywAAAA="/>
  </w:docVars>
  <w:rsids>
    <w:rsidRoot w:val="00FD4C4E"/>
    <w:rsid w:val="00001A35"/>
    <w:rsid w:val="00007B4D"/>
    <w:rsid w:val="00007F90"/>
    <w:rsid w:val="00020083"/>
    <w:rsid w:val="0002159B"/>
    <w:rsid w:val="000241CF"/>
    <w:rsid w:val="0003020B"/>
    <w:rsid w:val="00033AF9"/>
    <w:rsid w:val="0003497D"/>
    <w:rsid w:val="00043D7E"/>
    <w:rsid w:val="00056352"/>
    <w:rsid w:val="00056608"/>
    <w:rsid w:val="00057852"/>
    <w:rsid w:val="00067E8B"/>
    <w:rsid w:val="000712AD"/>
    <w:rsid w:val="00082F71"/>
    <w:rsid w:val="00090156"/>
    <w:rsid w:val="00091BAB"/>
    <w:rsid w:val="00091C00"/>
    <w:rsid w:val="000927E7"/>
    <w:rsid w:val="000A3B37"/>
    <w:rsid w:val="000A5155"/>
    <w:rsid w:val="000B618D"/>
    <w:rsid w:val="000C291C"/>
    <w:rsid w:val="000C62B6"/>
    <w:rsid w:val="000E760C"/>
    <w:rsid w:val="000F1FF5"/>
    <w:rsid w:val="000F398A"/>
    <w:rsid w:val="000F75B2"/>
    <w:rsid w:val="00103B9F"/>
    <w:rsid w:val="00105291"/>
    <w:rsid w:val="00105AEC"/>
    <w:rsid w:val="00107B5C"/>
    <w:rsid w:val="00125574"/>
    <w:rsid w:val="00130112"/>
    <w:rsid w:val="001314DF"/>
    <w:rsid w:val="001336DC"/>
    <w:rsid w:val="0013430C"/>
    <w:rsid w:val="0013610E"/>
    <w:rsid w:val="00141B0B"/>
    <w:rsid w:val="00141C63"/>
    <w:rsid w:val="00146FD7"/>
    <w:rsid w:val="00153115"/>
    <w:rsid w:val="00161499"/>
    <w:rsid w:val="001621C4"/>
    <w:rsid w:val="00162982"/>
    <w:rsid w:val="00166D78"/>
    <w:rsid w:val="00170368"/>
    <w:rsid w:val="00176A93"/>
    <w:rsid w:val="00183AB1"/>
    <w:rsid w:val="00192277"/>
    <w:rsid w:val="001A0BB1"/>
    <w:rsid w:val="001A3A56"/>
    <w:rsid w:val="001B3BCC"/>
    <w:rsid w:val="001B4203"/>
    <w:rsid w:val="001B7119"/>
    <w:rsid w:val="001C3F9C"/>
    <w:rsid w:val="001C78F9"/>
    <w:rsid w:val="001D3FCF"/>
    <w:rsid w:val="001D4178"/>
    <w:rsid w:val="001D7FA5"/>
    <w:rsid w:val="001E54B4"/>
    <w:rsid w:val="001F18A8"/>
    <w:rsid w:val="002003B8"/>
    <w:rsid w:val="00206B38"/>
    <w:rsid w:val="002130CB"/>
    <w:rsid w:val="00217E65"/>
    <w:rsid w:val="002242A2"/>
    <w:rsid w:val="00231AA1"/>
    <w:rsid w:val="002324FA"/>
    <w:rsid w:val="002329DB"/>
    <w:rsid w:val="0024275C"/>
    <w:rsid w:val="00247004"/>
    <w:rsid w:val="00251BC9"/>
    <w:rsid w:val="00261619"/>
    <w:rsid w:val="00265B55"/>
    <w:rsid w:val="0027030E"/>
    <w:rsid w:val="0027594C"/>
    <w:rsid w:val="00275C0D"/>
    <w:rsid w:val="00277A29"/>
    <w:rsid w:val="002824E9"/>
    <w:rsid w:val="002832AE"/>
    <w:rsid w:val="00283B31"/>
    <w:rsid w:val="00286B63"/>
    <w:rsid w:val="0028724A"/>
    <w:rsid w:val="00297EF3"/>
    <w:rsid w:val="002A07C7"/>
    <w:rsid w:val="002A62DE"/>
    <w:rsid w:val="002A6CC1"/>
    <w:rsid w:val="002B62E9"/>
    <w:rsid w:val="002D0B49"/>
    <w:rsid w:val="002D67A4"/>
    <w:rsid w:val="002E0B46"/>
    <w:rsid w:val="002E1A34"/>
    <w:rsid w:val="002E22DD"/>
    <w:rsid w:val="002E44D8"/>
    <w:rsid w:val="002E465A"/>
    <w:rsid w:val="002E5778"/>
    <w:rsid w:val="002E597B"/>
    <w:rsid w:val="002E73CB"/>
    <w:rsid w:val="002F58F2"/>
    <w:rsid w:val="002F697C"/>
    <w:rsid w:val="0031264C"/>
    <w:rsid w:val="00313F63"/>
    <w:rsid w:val="00316D57"/>
    <w:rsid w:val="00320678"/>
    <w:rsid w:val="00321674"/>
    <w:rsid w:val="0032422C"/>
    <w:rsid w:val="003245BE"/>
    <w:rsid w:val="0033375E"/>
    <w:rsid w:val="00341142"/>
    <w:rsid w:val="00342DAF"/>
    <w:rsid w:val="00345CAB"/>
    <w:rsid w:val="00347BBD"/>
    <w:rsid w:val="00373042"/>
    <w:rsid w:val="003741F1"/>
    <w:rsid w:val="00374CE6"/>
    <w:rsid w:val="0038027C"/>
    <w:rsid w:val="00387C20"/>
    <w:rsid w:val="00391CB4"/>
    <w:rsid w:val="003A0E0F"/>
    <w:rsid w:val="003A21AE"/>
    <w:rsid w:val="003A29CC"/>
    <w:rsid w:val="003A56DD"/>
    <w:rsid w:val="003A6D6C"/>
    <w:rsid w:val="003B0199"/>
    <w:rsid w:val="003B5382"/>
    <w:rsid w:val="003C0A87"/>
    <w:rsid w:val="003C1252"/>
    <w:rsid w:val="003C323B"/>
    <w:rsid w:val="003D1AC1"/>
    <w:rsid w:val="003D2436"/>
    <w:rsid w:val="003D2CD6"/>
    <w:rsid w:val="003E1E6C"/>
    <w:rsid w:val="003E4C94"/>
    <w:rsid w:val="003F0660"/>
    <w:rsid w:val="003F2352"/>
    <w:rsid w:val="003F24F8"/>
    <w:rsid w:val="00404AE0"/>
    <w:rsid w:val="004107A5"/>
    <w:rsid w:val="00423C04"/>
    <w:rsid w:val="00450160"/>
    <w:rsid w:val="00452EA4"/>
    <w:rsid w:val="00453321"/>
    <w:rsid w:val="00460608"/>
    <w:rsid w:val="00461EF5"/>
    <w:rsid w:val="00476FAB"/>
    <w:rsid w:val="0048145F"/>
    <w:rsid w:val="00482529"/>
    <w:rsid w:val="004A1516"/>
    <w:rsid w:val="004A352A"/>
    <w:rsid w:val="004A54D9"/>
    <w:rsid w:val="004B4530"/>
    <w:rsid w:val="004C3270"/>
    <w:rsid w:val="004C4E91"/>
    <w:rsid w:val="004C6873"/>
    <w:rsid w:val="004C6C9D"/>
    <w:rsid w:val="004D1F58"/>
    <w:rsid w:val="004D36C6"/>
    <w:rsid w:val="004D4676"/>
    <w:rsid w:val="004D666F"/>
    <w:rsid w:val="004E1E26"/>
    <w:rsid w:val="00524AEC"/>
    <w:rsid w:val="0052531E"/>
    <w:rsid w:val="00527254"/>
    <w:rsid w:val="005312DB"/>
    <w:rsid w:val="00531998"/>
    <w:rsid w:val="00536E59"/>
    <w:rsid w:val="00537AEE"/>
    <w:rsid w:val="00542D5C"/>
    <w:rsid w:val="00556740"/>
    <w:rsid w:val="00560CE4"/>
    <w:rsid w:val="0056238C"/>
    <w:rsid w:val="0056676A"/>
    <w:rsid w:val="00571C8C"/>
    <w:rsid w:val="00580977"/>
    <w:rsid w:val="00584847"/>
    <w:rsid w:val="00587176"/>
    <w:rsid w:val="00587225"/>
    <w:rsid w:val="00593E7D"/>
    <w:rsid w:val="005A0122"/>
    <w:rsid w:val="005A11B6"/>
    <w:rsid w:val="005A5D5E"/>
    <w:rsid w:val="005A6EB3"/>
    <w:rsid w:val="005A7826"/>
    <w:rsid w:val="005B097A"/>
    <w:rsid w:val="005B57A5"/>
    <w:rsid w:val="005B68B8"/>
    <w:rsid w:val="005C3FC8"/>
    <w:rsid w:val="005C74F5"/>
    <w:rsid w:val="005C7945"/>
    <w:rsid w:val="005D2653"/>
    <w:rsid w:val="005E279D"/>
    <w:rsid w:val="005E2C8C"/>
    <w:rsid w:val="005E3B7A"/>
    <w:rsid w:val="005E4980"/>
    <w:rsid w:val="005F1A3E"/>
    <w:rsid w:val="005F1AB5"/>
    <w:rsid w:val="00604BEC"/>
    <w:rsid w:val="00605CCD"/>
    <w:rsid w:val="0061342B"/>
    <w:rsid w:val="00613E96"/>
    <w:rsid w:val="006235FF"/>
    <w:rsid w:val="00631F3B"/>
    <w:rsid w:val="00631FF7"/>
    <w:rsid w:val="00632963"/>
    <w:rsid w:val="0063529F"/>
    <w:rsid w:val="00635FD0"/>
    <w:rsid w:val="00654A6B"/>
    <w:rsid w:val="00655C46"/>
    <w:rsid w:val="00657C7A"/>
    <w:rsid w:val="00663EBB"/>
    <w:rsid w:val="00682468"/>
    <w:rsid w:val="00682CFA"/>
    <w:rsid w:val="00685A85"/>
    <w:rsid w:val="00693785"/>
    <w:rsid w:val="006942AF"/>
    <w:rsid w:val="006955B8"/>
    <w:rsid w:val="0069605D"/>
    <w:rsid w:val="006A68FF"/>
    <w:rsid w:val="006A6EE8"/>
    <w:rsid w:val="006B3AAB"/>
    <w:rsid w:val="006B7807"/>
    <w:rsid w:val="006C16BD"/>
    <w:rsid w:val="006C3F63"/>
    <w:rsid w:val="006C52C6"/>
    <w:rsid w:val="006C7F92"/>
    <w:rsid w:val="006D2886"/>
    <w:rsid w:val="006E3E6F"/>
    <w:rsid w:val="006E67FC"/>
    <w:rsid w:val="006F3EF4"/>
    <w:rsid w:val="0071025C"/>
    <w:rsid w:val="0071586B"/>
    <w:rsid w:val="00733237"/>
    <w:rsid w:val="00733E4B"/>
    <w:rsid w:val="007359C1"/>
    <w:rsid w:val="00735D8A"/>
    <w:rsid w:val="00747703"/>
    <w:rsid w:val="007573E0"/>
    <w:rsid w:val="00762A15"/>
    <w:rsid w:val="0076657A"/>
    <w:rsid w:val="007772C0"/>
    <w:rsid w:val="00786A9F"/>
    <w:rsid w:val="00793C93"/>
    <w:rsid w:val="00796338"/>
    <w:rsid w:val="007A4079"/>
    <w:rsid w:val="007A6530"/>
    <w:rsid w:val="007A6899"/>
    <w:rsid w:val="007B4B54"/>
    <w:rsid w:val="007B74FC"/>
    <w:rsid w:val="007C1112"/>
    <w:rsid w:val="007C530E"/>
    <w:rsid w:val="007D1C57"/>
    <w:rsid w:val="007E264F"/>
    <w:rsid w:val="007E4D70"/>
    <w:rsid w:val="007E7B1A"/>
    <w:rsid w:val="007F1B8D"/>
    <w:rsid w:val="007F4BBC"/>
    <w:rsid w:val="007F7B26"/>
    <w:rsid w:val="00802F7C"/>
    <w:rsid w:val="00805D76"/>
    <w:rsid w:val="0081100D"/>
    <w:rsid w:val="00815600"/>
    <w:rsid w:val="00823E13"/>
    <w:rsid w:val="00825FEA"/>
    <w:rsid w:val="00832E3D"/>
    <w:rsid w:val="0084138C"/>
    <w:rsid w:val="008417E1"/>
    <w:rsid w:val="00843FC4"/>
    <w:rsid w:val="008513E6"/>
    <w:rsid w:val="00851809"/>
    <w:rsid w:val="00857AB9"/>
    <w:rsid w:val="008658C8"/>
    <w:rsid w:val="008700E1"/>
    <w:rsid w:val="008720E9"/>
    <w:rsid w:val="00882DF7"/>
    <w:rsid w:val="00884B86"/>
    <w:rsid w:val="00896413"/>
    <w:rsid w:val="008A4105"/>
    <w:rsid w:val="008B05AD"/>
    <w:rsid w:val="008B0A91"/>
    <w:rsid w:val="008B56BA"/>
    <w:rsid w:val="008C046D"/>
    <w:rsid w:val="008C0BA1"/>
    <w:rsid w:val="008C4820"/>
    <w:rsid w:val="008D548F"/>
    <w:rsid w:val="008E1DFD"/>
    <w:rsid w:val="008E423A"/>
    <w:rsid w:val="008F5FE5"/>
    <w:rsid w:val="008F7DD3"/>
    <w:rsid w:val="00914374"/>
    <w:rsid w:val="0093136C"/>
    <w:rsid w:val="00936939"/>
    <w:rsid w:val="0094087A"/>
    <w:rsid w:val="00950B84"/>
    <w:rsid w:val="0095179E"/>
    <w:rsid w:val="0095256E"/>
    <w:rsid w:val="009526A7"/>
    <w:rsid w:val="0095381F"/>
    <w:rsid w:val="00961F2D"/>
    <w:rsid w:val="00971E92"/>
    <w:rsid w:val="00975ECC"/>
    <w:rsid w:val="009776F5"/>
    <w:rsid w:val="009843DA"/>
    <w:rsid w:val="00985D8C"/>
    <w:rsid w:val="00986818"/>
    <w:rsid w:val="00991E1B"/>
    <w:rsid w:val="00993232"/>
    <w:rsid w:val="009A34D1"/>
    <w:rsid w:val="009A5FBD"/>
    <w:rsid w:val="009B1861"/>
    <w:rsid w:val="009B372D"/>
    <w:rsid w:val="009B5146"/>
    <w:rsid w:val="009C5D71"/>
    <w:rsid w:val="009D4485"/>
    <w:rsid w:val="009E08C8"/>
    <w:rsid w:val="009E3DC9"/>
    <w:rsid w:val="009F0AEF"/>
    <w:rsid w:val="009F60D1"/>
    <w:rsid w:val="009F7D82"/>
    <w:rsid w:val="00A040EB"/>
    <w:rsid w:val="00A072C8"/>
    <w:rsid w:val="00A1287F"/>
    <w:rsid w:val="00A153F0"/>
    <w:rsid w:val="00A2026C"/>
    <w:rsid w:val="00A2523D"/>
    <w:rsid w:val="00A30A4E"/>
    <w:rsid w:val="00A327FB"/>
    <w:rsid w:val="00A33648"/>
    <w:rsid w:val="00A347DA"/>
    <w:rsid w:val="00A42548"/>
    <w:rsid w:val="00A43645"/>
    <w:rsid w:val="00A45409"/>
    <w:rsid w:val="00A51CF0"/>
    <w:rsid w:val="00A567ED"/>
    <w:rsid w:val="00A71433"/>
    <w:rsid w:val="00A73C65"/>
    <w:rsid w:val="00A77530"/>
    <w:rsid w:val="00A827CA"/>
    <w:rsid w:val="00A930BB"/>
    <w:rsid w:val="00A942C4"/>
    <w:rsid w:val="00A9650F"/>
    <w:rsid w:val="00AA18DE"/>
    <w:rsid w:val="00AA4A92"/>
    <w:rsid w:val="00AA4E4E"/>
    <w:rsid w:val="00AA78FE"/>
    <w:rsid w:val="00AB0A9F"/>
    <w:rsid w:val="00AB2257"/>
    <w:rsid w:val="00AB6334"/>
    <w:rsid w:val="00AC03EE"/>
    <w:rsid w:val="00AC0E6D"/>
    <w:rsid w:val="00AC12C1"/>
    <w:rsid w:val="00AC56F5"/>
    <w:rsid w:val="00AC5F46"/>
    <w:rsid w:val="00AC67BB"/>
    <w:rsid w:val="00AC6A11"/>
    <w:rsid w:val="00AD4848"/>
    <w:rsid w:val="00AD5D28"/>
    <w:rsid w:val="00AD67B5"/>
    <w:rsid w:val="00AD699D"/>
    <w:rsid w:val="00AD7386"/>
    <w:rsid w:val="00AE3C61"/>
    <w:rsid w:val="00AF1E3C"/>
    <w:rsid w:val="00AF42F6"/>
    <w:rsid w:val="00AF6CFA"/>
    <w:rsid w:val="00B006DE"/>
    <w:rsid w:val="00B013E9"/>
    <w:rsid w:val="00B054A2"/>
    <w:rsid w:val="00B11089"/>
    <w:rsid w:val="00B12886"/>
    <w:rsid w:val="00B23113"/>
    <w:rsid w:val="00B26BBF"/>
    <w:rsid w:val="00B3357F"/>
    <w:rsid w:val="00B34D6C"/>
    <w:rsid w:val="00B36092"/>
    <w:rsid w:val="00B40DD4"/>
    <w:rsid w:val="00B44470"/>
    <w:rsid w:val="00B47CEE"/>
    <w:rsid w:val="00B63EBF"/>
    <w:rsid w:val="00B67D57"/>
    <w:rsid w:val="00B71702"/>
    <w:rsid w:val="00B861DE"/>
    <w:rsid w:val="00B91FA6"/>
    <w:rsid w:val="00B92721"/>
    <w:rsid w:val="00B92EF3"/>
    <w:rsid w:val="00B95E57"/>
    <w:rsid w:val="00B962F8"/>
    <w:rsid w:val="00B96683"/>
    <w:rsid w:val="00B96ABC"/>
    <w:rsid w:val="00BA320F"/>
    <w:rsid w:val="00BA343D"/>
    <w:rsid w:val="00BB0B3A"/>
    <w:rsid w:val="00BB2743"/>
    <w:rsid w:val="00BB479E"/>
    <w:rsid w:val="00BD1E17"/>
    <w:rsid w:val="00BD2074"/>
    <w:rsid w:val="00BE2ABE"/>
    <w:rsid w:val="00BF5FAC"/>
    <w:rsid w:val="00C01E51"/>
    <w:rsid w:val="00C0489E"/>
    <w:rsid w:val="00C0654D"/>
    <w:rsid w:val="00C2314C"/>
    <w:rsid w:val="00C249CC"/>
    <w:rsid w:val="00C25A1F"/>
    <w:rsid w:val="00C27E31"/>
    <w:rsid w:val="00C31154"/>
    <w:rsid w:val="00C348C9"/>
    <w:rsid w:val="00C415D5"/>
    <w:rsid w:val="00C46892"/>
    <w:rsid w:val="00C50FCB"/>
    <w:rsid w:val="00C51DCA"/>
    <w:rsid w:val="00C65A18"/>
    <w:rsid w:val="00C66FA1"/>
    <w:rsid w:val="00C806DD"/>
    <w:rsid w:val="00C851F8"/>
    <w:rsid w:val="00C938CF"/>
    <w:rsid w:val="00CA0ED9"/>
    <w:rsid w:val="00CB5C44"/>
    <w:rsid w:val="00CC196A"/>
    <w:rsid w:val="00CC68F5"/>
    <w:rsid w:val="00CD22CB"/>
    <w:rsid w:val="00CE24B3"/>
    <w:rsid w:val="00CE3EDB"/>
    <w:rsid w:val="00CE46F6"/>
    <w:rsid w:val="00CE7F2A"/>
    <w:rsid w:val="00D02BB0"/>
    <w:rsid w:val="00D05A1A"/>
    <w:rsid w:val="00D25380"/>
    <w:rsid w:val="00D35A6C"/>
    <w:rsid w:val="00D35F5C"/>
    <w:rsid w:val="00D37D55"/>
    <w:rsid w:val="00D40A6F"/>
    <w:rsid w:val="00D41818"/>
    <w:rsid w:val="00D42364"/>
    <w:rsid w:val="00D4380A"/>
    <w:rsid w:val="00D43EAC"/>
    <w:rsid w:val="00D549D0"/>
    <w:rsid w:val="00D610C1"/>
    <w:rsid w:val="00D64298"/>
    <w:rsid w:val="00D6464F"/>
    <w:rsid w:val="00D704E3"/>
    <w:rsid w:val="00D82DD4"/>
    <w:rsid w:val="00D85464"/>
    <w:rsid w:val="00D91285"/>
    <w:rsid w:val="00DA13FA"/>
    <w:rsid w:val="00DB20CC"/>
    <w:rsid w:val="00DC1E13"/>
    <w:rsid w:val="00DC678E"/>
    <w:rsid w:val="00DD12F0"/>
    <w:rsid w:val="00DD3B7F"/>
    <w:rsid w:val="00DD4B6E"/>
    <w:rsid w:val="00DE00F4"/>
    <w:rsid w:val="00DE176E"/>
    <w:rsid w:val="00DE4474"/>
    <w:rsid w:val="00DF0958"/>
    <w:rsid w:val="00DF3C41"/>
    <w:rsid w:val="00DF6F63"/>
    <w:rsid w:val="00E01478"/>
    <w:rsid w:val="00E11A5E"/>
    <w:rsid w:val="00E25921"/>
    <w:rsid w:val="00E2643B"/>
    <w:rsid w:val="00E328E0"/>
    <w:rsid w:val="00E33359"/>
    <w:rsid w:val="00E340A3"/>
    <w:rsid w:val="00E36E27"/>
    <w:rsid w:val="00E46C89"/>
    <w:rsid w:val="00E5231B"/>
    <w:rsid w:val="00E53763"/>
    <w:rsid w:val="00E55336"/>
    <w:rsid w:val="00E56498"/>
    <w:rsid w:val="00E70F20"/>
    <w:rsid w:val="00E74261"/>
    <w:rsid w:val="00E750B6"/>
    <w:rsid w:val="00E82D7B"/>
    <w:rsid w:val="00E84954"/>
    <w:rsid w:val="00E85D2D"/>
    <w:rsid w:val="00E86B77"/>
    <w:rsid w:val="00E870CC"/>
    <w:rsid w:val="00E87640"/>
    <w:rsid w:val="00E906F8"/>
    <w:rsid w:val="00E950C8"/>
    <w:rsid w:val="00EA731D"/>
    <w:rsid w:val="00EB0276"/>
    <w:rsid w:val="00EB3066"/>
    <w:rsid w:val="00EB5F50"/>
    <w:rsid w:val="00EC781B"/>
    <w:rsid w:val="00EE478B"/>
    <w:rsid w:val="00EF3E70"/>
    <w:rsid w:val="00F02452"/>
    <w:rsid w:val="00F06CAB"/>
    <w:rsid w:val="00F1023F"/>
    <w:rsid w:val="00F123DA"/>
    <w:rsid w:val="00F13190"/>
    <w:rsid w:val="00F16BFA"/>
    <w:rsid w:val="00F2781A"/>
    <w:rsid w:val="00F32214"/>
    <w:rsid w:val="00F3433C"/>
    <w:rsid w:val="00F348CD"/>
    <w:rsid w:val="00F45B00"/>
    <w:rsid w:val="00F519AF"/>
    <w:rsid w:val="00F61558"/>
    <w:rsid w:val="00F64C83"/>
    <w:rsid w:val="00F66A69"/>
    <w:rsid w:val="00F66DB0"/>
    <w:rsid w:val="00F74B75"/>
    <w:rsid w:val="00F76D40"/>
    <w:rsid w:val="00F776CB"/>
    <w:rsid w:val="00F862F3"/>
    <w:rsid w:val="00F87319"/>
    <w:rsid w:val="00F90187"/>
    <w:rsid w:val="00F92F5B"/>
    <w:rsid w:val="00F97A1B"/>
    <w:rsid w:val="00FA2E3A"/>
    <w:rsid w:val="00FA6D77"/>
    <w:rsid w:val="00FB5195"/>
    <w:rsid w:val="00FB6CA9"/>
    <w:rsid w:val="00FC23B7"/>
    <w:rsid w:val="00FC565A"/>
    <w:rsid w:val="00FD4C4E"/>
    <w:rsid w:val="00FD5FD3"/>
    <w:rsid w:val="00FE1D02"/>
    <w:rsid w:val="00FE4739"/>
    <w:rsid w:val="00FF29D0"/>
    <w:rsid w:val="0668B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64B65"/>
  <w15:chartTrackingRefBased/>
  <w15:docId w15:val="{35263509-009E-4190-8ECD-5192444F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2074"/>
    <w:rPr>
      <w:color w:val="0000FF"/>
      <w:u w:val="single"/>
    </w:rPr>
  </w:style>
  <w:style w:type="paragraph" w:styleId="ListParagraph">
    <w:name w:val="List Paragraph"/>
    <w:basedOn w:val="Normal"/>
    <w:uiPriority w:val="34"/>
    <w:qFormat/>
    <w:rsid w:val="00BD2074"/>
    <w:pPr>
      <w:ind w:left="720"/>
      <w:contextualSpacing/>
    </w:pPr>
  </w:style>
  <w:style w:type="paragraph" w:styleId="Header">
    <w:name w:val="header"/>
    <w:basedOn w:val="Normal"/>
    <w:link w:val="HeaderChar"/>
    <w:uiPriority w:val="99"/>
    <w:unhideWhenUsed/>
    <w:rsid w:val="00F12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DA"/>
  </w:style>
  <w:style w:type="paragraph" w:styleId="Footer">
    <w:name w:val="footer"/>
    <w:basedOn w:val="Normal"/>
    <w:link w:val="FooterChar"/>
    <w:uiPriority w:val="99"/>
    <w:unhideWhenUsed/>
    <w:rsid w:val="00F12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DA"/>
  </w:style>
  <w:style w:type="paragraph" w:styleId="BalloonText">
    <w:name w:val="Balloon Text"/>
    <w:basedOn w:val="Normal"/>
    <w:link w:val="BalloonTextChar"/>
    <w:uiPriority w:val="99"/>
    <w:semiHidden/>
    <w:unhideWhenUsed/>
    <w:rsid w:val="00F123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23DA"/>
    <w:rPr>
      <w:rFonts w:ascii="Tahoma" w:hAnsi="Tahoma" w:cs="Tahoma"/>
      <w:sz w:val="16"/>
      <w:szCs w:val="16"/>
    </w:rPr>
  </w:style>
  <w:style w:type="table" w:styleId="TableGrid">
    <w:name w:val="Table Grid"/>
    <w:basedOn w:val="TableNormal"/>
    <w:uiPriority w:val="59"/>
    <w:rsid w:val="0022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A0E0F"/>
    <w:rPr>
      <w:sz w:val="16"/>
      <w:szCs w:val="16"/>
    </w:rPr>
  </w:style>
  <w:style w:type="paragraph" w:styleId="CommentText">
    <w:name w:val="annotation text"/>
    <w:basedOn w:val="Normal"/>
    <w:link w:val="CommentTextChar"/>
    <w:uiPriority w:val="99"/>
    <w:unhideWhenUsed/>
    <w:rsid w:val="003A0E0F"/>
    <w:pPr>
      <w:spacing w:line="240" w:lineRule="auto"/>
    </w:pPr>
    <w:rPr>
      <w:sz w:val="20"/>
      <w:szCs w:val="20"/>
    </w:rPr>
  </w:style>
  <w:style w:type="character" w:customStyle="1" w:styleId="CommentTextChar">
    <w:name w:val="Comment Text Char"/>
    <w:link w:val="CommentText"/>
    <w:uiPriority w:val="99"/>
    <w:rsid w:val="003A0E0F"/>
    <w:rPr>
      <w:sz w:val="20"/>
      <w:szCs w:val="20"/>
    </w:rPr>
  </w:style>
  <w:style w:type="paragraph" w:styleId="CommentSubject">
    <w:name w:val="annotation subject"/>
    <w:basedOn w:val="CommentText"/>
    <w:next w:val="CommentText"/>
    <w:link w:val="CommentSubjectChar"/>
    <w:uiPriority w:val="99"/>
    <w:semiHidden/>
    <w:unhideWhenUsed/>
    <w:rsid w:val="003A0E0F"/>
    <w:rPr>
      <w:b/>
      <w:bCs/>
    </w:rPr>
  </w:style>
  <w:style w:type="character" w:customStyle="1" w:styleId="CommentSubjectChar">
    <w:name w:val="Comment Subject Char"/>
    <w:link w:val="CommentSubject"/>
    <w:uiPriority w:val="99"/>
    <w:semiHidden/>
    <w:rsid w:val="003A0E0F"/>
    <w:rPr>
      <w:b/>
      <w:bCs/>
      <w:sz w:val="20"/>
      <w:szCs w:val="20"/>
    </w:rPr>
  </w:style>
  <w:style w:type="paragraph" w:styleId="Revision">
    <w:name w:val="Revision"/>
    <w:hidden/>
    <w:uiPriority w:val="99"/>
    <w:semiHidden/>
    <w:rsid w:val="004C6873"/>
    <w:rPr>
      <w:sz w:val="22"/>
      <w:szCs w:val="22"/>
    </w:rPr>
  </w:style>
  <w:style w:type="character" w:styleId="FollowedHyperlink">
    <w:name w:val="FollowedHyperlink"/>
    <w:uiPriority w:val="99"/>
    <w:semiHidden/>
    <w:unhideWhenUsed/>
    <w:rsid w:val="00275C0D"/>
    <w:rPr>
      <w:color w:val="800080"/>
      <w:u w:val="single"/>
    </w:rPr>
  </w:style>
  <w:style w:type="paragraph" w:styleId="NormalWeb">
    <w:name w:val="Normal (Web)"/>
    <w:basedOn w:val="Normal"/>
    <w:uiPriority w:val="99"/>
    <w:semiHidden/>
    <w:unhideWhenUsed/>
    <w:rsid w:val="00275C0D"/>
    <w:pPr>
      <w:spacing w:before="100" w:beforeAutospacing="1" w:after="100" w:afterAutospacing="1" w:line="240" w:lineRule="auto"/>
    </w:pPr>
    <w:rPr>
      <w:rFonts w:ascii="Times" w:hAnsi="Times"/>
      <w:sz w:val="20"/>
      <w:szCs w:val="20"/>
    </w:rPr>
  </w:style>
  <w:style w:type="character" w:styleId="Strong">
    <w:name w:val="Strong"/>
    <w:uiPriority w:val="22"/>
    <w:qFormat/>
    <w:rsid w:val="00275C0D"/>
    <w:rPr>
      <w:b/>
      <w:bCs/>
    </w:rPr>
  </w:style>
  <w:style w:type="character" w:styleId="Emphasis">
    <w:name w:val="Emphasis"/>
    <w:uiPriority w:val="20"/>
    <w:qFormat/>
    <w:rsid w:val="00C0654D"/>
    <w:rPr>
      <w:i/>
      <w:iCs/>
    </w:rPr>
  </w:style>
  <w:style w:type="character" w:styleId="UnresolvedMention">
    <w:name w:val="Unresolved Mention"/>
    <w:uiPriority w:val="99"/>
    <w:semiHidden/>
    <w:unhideWhenUsed/>
    <w:rsid w:val="00811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3309">
      <w:bodyDiv w:val="1"/>
      <w:marLeft w:val="0"/>
      <w:marRight w:val="0"/>
      <w:marTop w:val="0"/>
      <w:marBottom w:val="0"/>
      <w:divBdr>
        <w:top w:val="none" w:sz="0" w:space="0" w:color="auto"/>
        <w:left w:val="none" w:sz="0" w:space="0" w:color="auto"/>
        <w:bottom w:val="none" w:sz="0" w:space="0" w:color="auto"/>
        <w:right w:val="none" w:sz="0" w:space="0" w:color="auto"/>
      </w:divBdr>
    </w:div>
    <w:div w:id="1167328458">
      <w:bodyDiv w:val="1"/>
      <w:marLeft w:val="0"/>
      <w:marRight w:val="0"/>
      <w:marTop w:val="0"/>
      <w:marBottom w:val="0"/>
      <w:divBdr>
        <w:top w:val="none" w:sz="0" w:space="0" w:color="auto"/>
        <w:left w:val="none" w:sz="0" w:space="0" w:color="auto"/>
        <w:bottom w:val="none" w:sz="0" w:space="0" w:color="auto"/>
        <w:right w:val="none" w:sz="0" w:space="0" w:color="auto"/>
      </w:divBdr>
    </w:div>
    <w:div w:id="11737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infoready4.com/" TargetMode="External"/><Relationship Id="rId13" Type="http://schemas.openxmlformats.org/officeDocument/2006/relationships/hyperlink" Target="https://oregonstate.infoready4.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egonstate.infoready4.com/" TargetMode="External"/><Relationship Id="rId17" Type="http://schemas.openxmlformats.org/officeDocument/2006/relationships/hyperlink" Target="https://oregonstateuniversity.sharepoint.com/sites/CUPP/SitePages/EX402-16--OSU-Fabricated-Equipment-Unit-Pre-approval.aspx?CT=1742935721851&amp;OR=OWA-NT-Mail&amp;CID=f2890026-f046-88e7-28e8-d44de04e4cf2" TargetMode="External"/><Relationship Id="rId2" Type="http://schemas.openxmlformats.org/officeDocument/2006/relationships/numbering" Target="numbering.xml"/><Relationship Id="rId16" Type="http://schemas.openxmlformats.org/officeDocument/2006/relationships/hyperlink" Target="https://oregonstate.infoready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oregonstate.edu/ora/internal-funding/research-equipment-reserve-fund-rerf" TargetMode="External"/><Relationship Id="rId5" Type="http://schemas.openxmlformats.org/officeDocument/2006/relationships/webSettings" Target="webSettings.xml"/><Relationship Id="rId15" Type="http://schemas.openxmlformats.org/officeDocument/2006/relationships/hyperlink" Target="https://research.oregonstate.edu/sites/research.oregonstate.edu/files/2026-01/r_rerf_2026_budget_form.docx" TargetMode="External"/><Relationship Id="rId10" Type="http://schemas.openxmlformats.org/officeDocument/2006/relationships/hyperlink" Target="https://research.oregonstate.edu/sites/research.oregonstate.edu/files/2026-01/r_rerf_2026_budget_form.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egonstate.infoready4.com/" TargetMode="External"/><Relationship Id="rId14" Type="http://schemas.openxmlformats.org/officeDocument/2006/relationships/hyperlink" Target="mailto:research.development@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1538-1195-4724-9AE4-67E891C4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7027</Characters>
  <Application>Microsoft Office Word</Application>
  <DocSecurity>0</DocSecurity>
  <Lines>163</Lines>
  <Paragraphs>87</Paragraphs>
  <ScaleCrop>false</ScaleCrop>
  <Company>Oregon State University</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cp:lastModifiedBy>Koett-Cronn, Adriene G</cp:lastModifiedBy>
  <cp:revision>2</cp:revision>
  <cp:lastPrinted>2025-04-01T18:49:00Z</cp:lastPrinted>
  <dcterms:created xsi:type="dcterms:W3CDTF">2026-02-24T18:31:00Z</dcterms:created>
  <dcterms:modified xsi:type="dcterms:W3CDTF">2026-02-24T18:31:00Z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0a692e52-58c9-4f8f-a783-38f1c362e4d0</vt:lpwstr>
  </property>
</Properties>
</file>