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8C1E8" w14:textId="77777777" w:rsidR="00DE180F" w:rsidRDefault="00DE180F"/>
    <w:tbl>
      <w:tblPr>
        <w:tblStyle w:val="TableGrid"/>
        <w:tblW w:w="14485" w:type="dxa"/>
        <w:tblLook w:val="04A0" w:firstRow="1" w:lastRow="0" w:firstColumn="1" w:lastColumn="0" w:noHBand="0" w:noVBand="1"/>
      </w:tblPr>
      <w:tblGrid>
        <w:gridCol w:w="1510"/>
        <w:gridCol w:w="2070"/>
        <w:gridCol w:w="10905"/>
      </w:tblGrid>
      <w:tr w:rsidR="00DE180F" w:rsidRPr="002D40F4" w14:paraId="1EFC9379" w14:textId="77777777" w:rsidTr="004C77BB">
        <w:trPr>
          <w:trHeight w:val="300"/>
        </w:trPr>
        <w:tc>
          <w:tcPr>
            <w:tcW w:w="14485" w:type="dxa"/>
            <w:gridSpan w:val="3"/>
            <w:noWrap/>
          </w:tcPr>
          <w:p w14:paraId="2B63DDD0" w14:textId="77777777" w:rsidR="00DE180F" w:rsidRPr="004C77BB" w:rsidRDefault="00DE180F">
            <w:pPr>
              <w:rPr>
                <w:rFonts w:ascii="Arial" w:hAnsi="Arial" w:cs="Arial"/>
                <w:b/>
                <w:color w:val="000000" w:themeColor="text1"/>
              </w:rPr>
            </w:pPr>
          </w:p>
          <w:p w14:paraId="31414A35" w14:textId="77777777" w:rsidR="00DE180F" w:rsidRPr="004C77BB" w:rsidRDefault="00DE180F">
            <w:pPr>
              <w:rPr>
                <w:rFonts w:ascii="Times New Roman" w:hAnsi="Times New Roman" w:cs="Times New Roman"/>
                <w:b/>
                <w:color w:val="000000" w:themeColor="text1"/>
                <w:sz w:val="28"/>
                <w:szCs w:val="28"/>
              </w:rPr>
            </w:pPr>
            <w:r w:rsidRPr="004C77BB">
              <w:rPr>
                <w:rFonts w:ascii="Times New Roman" w:hAnsi="Times New Roman" w:cs="Times New Roman"/>
                <w:b/>
                <w:color w:val="000000" w:themeColor="text1"/>
                <w:sz w:val="28"/>
                <w:szCs w:val="28"/>
              </w:rPr>
              <w:t xml:space="preserve">Summary </w:t>
            </w:r>
            <w:r w:rsidR="007E1E43">
              <w:rPr>
                <w:rFonts w:ascii="Times New Roman" w:hAnsi="Times New Roman" w:cs="Times New Roman"/>
                <w:b/>
                <w:color w:val="000000" w:themeColor="text1"/>
                <w:sz w:val="28"/>
                <w:szCs w:val="28"/>
              </w:rPr>
              <w:t>of</w:t>
            </w:r>
            <w:r w:rsidRPr="004C77BB">
              <w:rPr>
                <w:rFonts w:ascii="Times New Roman" w:hAnsi="Times New Roman" w:cs="Times New Roman"/>
                <w:b/>
                <w:color w:val="000000" w:themeColor="text1"/>
                <w:sz w:val="28"/>
                <w:szCs w:val="28"/>
              </w:rPr>
              <w:t xml:space="preserve"> Presentations</w:t>
            </w:r>
            <w:r w:rsidR="00B7706B" w:rsidRPr="004C77BB">
              <w:rPr>
                <w:rFonts w:ascii="Times New Roman" w:hAnsi="Times New Roman" w:cs="Times New Roman"/>
                <w:b/>
                <w:color w:val="000000" w:themeColor="text1"/>
                <w:sz w:val="28"/>
                <w:szCs w:val="28"/>
              </w:rPr>
              <w:t xml:space="preserve"> by College or Cent</w:t>
            </w:r>
            <w:r w:rsidR="000D7C0B">
              <w:rPr>
                <w:rFonts w:ascii="Times New Roman" w:hAnsi="Times New Roman" w:cs="Times New Roman"/>
                <w:b/>
                <w:color w:val="000000" w:themeColor="text1"/>
                <w:sz w:val="28"/>
                <w:szCs w:val="28"/>
              </w:rPr>
              <w:t>ers/</w:t>
            </w:r>
            <w:r w:rsidR="00B7706B" w:rsidRPr="004C77BB">
              <w:rPr>
                <w:rFonts w:ascii="Times New Roman" w:hAnsi="Times New Roman" w:cs="Times New Roman"/>
                <w:b/>
                <w:color w:val="000000" w:themeColor="text1"/>
                <w:sz w:val="28"/>
                <w:szCs w:val="28"/>
              </w:rPr>
              <w:t xml:space="preserve">Institutes </w:t>
            </w:r>
          </w:p>
          <w:p w14:paraId="30C89E55" w14:textId="77777777" w:rsidR="00DE180F" w:rsidRPr="004C77BB" w:rsidRDefault="00DE180F">
            <w:pPr>
              <w:rPr>
                <w:rFonts w:ascii="Arial" w:hAnsi="Arial" w:cs="Arial"/>
                <w:color w:val="000000" w:themeColor="text1"/>
              </w:rPr>
            </w:pPr>
          </w:p>
          <w:p w14:paraId="1B6EFCDF" w14:textId="77777777" w:rsidR="00317346" w:rsidRPr="00317346" w:rsidRDefault="00B7706B" w:rsidP="00317346">
            <w:pPr>
              <w:pStyle w:val="ListParagraph"/>
              <w:numPr>
                <w:ilvl w:val="0"/>
                <w:numId w:val="1"/>
              </w:numPr>
              <w:rPr>
                <w:rFonts w:ascii="Arial" w:hAnsi="Arial" w:cs="Arial"/>
                <w:color w:val="000000" w:themeColor="text1"/>
                <w:sz w:val="24"/>
                <w:szCs w:val="24"/>
              </w:rPr>
            </w:pPr>
            <w:r w:rsidRPr="00317346">
              <w:rPr>
                <w:rFonts w:ascii="Arial" w:hAnsi="Arial" w:cs="Arial"/>
                <w:color w:val="000000" w:themeColor="text1"/>
                <w:sz w:val="24"/>
                <w:szCs w:val="24"/>
              </w:rPr>
              <w:t>CEOAS     Erica Fleishman</w:t>
            </w:r>
          </w:p>
          <w:p w14:paraId="0BE7B043" w14:textId="77777777" w:rsidR="00317346" w:rsidRPr="00317346" w:rsidRDefault="00B7706B" w:rsidP="00317346">
            <w:pPr>
              <w:pStyle w:val="ListParagraph"/>
              <w:numPr>
                <w:ilvl w:val="0"/>
                <w:numId w:val="1"/>
              </w:numPr>
              <w:rPr>
                <w:rFonts w:ascii="Arial" w:hAnsi="Arial" w:cs="Arial"/>
                <w:color w:val="000000" w:themeColor="text1"/>
                <w:sz w:val="24"/>
                <w:szCs w:val="24"/>
              </w:rPr>
            </w:pPr>
            <w:r w:rsidRPr="00317346">
              <w:rPr>
                <w:rFonts w:ascii="Arial" w:hAnsi="Arial" w:cs="Arial"/>
                <w:color w:val="000000" w:themeColor="text1"/>
                <w:sz w:val="24"/>
                <w:szCs w:val="24"/>
              </w:rPr>
              <w:t xml:space="preserve">COE         </w:t>
            </w:r>
            <w:r w:rsidR="00027B8A" w:rsidRPr="00317346">
              <w:rPr>
                <w:rFonts w:ascii="Arial" w:hAnsi="Arial" w:cs="Arial"/>
                <w:color w:val="000000" w:themeColor="text1"/>
                <w:sz w:val="24"/>
                <w:szCs w:val="24"/>
              </w:rPr>
              <w:t xml:space="preserve"> </w:t>
            </w:r>
            <w:r w:rsidRPr="00317346">
              <w:rPr>
                <w:rFonts w:ascii="Arial" w:hAnsi="Arial" w:cs="Arial"/>
                <w:color w:val="000000" w:themeColor="text1"/>
                <w:sz w:val="24"/>
                <w:szCs w:val="24"/>
              </w:rPr>
              <w:t>Joseph Agor, Larry Cheng, John Parmigiani, Tyler Radniecki, Prasad Tadepalli, Weng-Keen Wong</w:t>
            </w:r>
          </w:p>
          <w:p w14:paraId="5261A520" w14:textId="77777777" w:rsidR="00317346" w:rsidRPr="00317346" w:rsidRDefault="00B7706B" w:rsidP="00317346">
            <w:pPr>
              <w:pStyle w:val="ListParagraph"/>
              <w:numPr>
                <w:ilvl w:val="0"/>
                <w:numId w:val="1"/>
              </w:numPr>
              <w:rPr>
                <w:rFonts w:ascii="Arial" w:hAnsi="Arial" w:cs="Arial"/>
                <w:color w:val="000000" w:themeColor="text1"/>
                <w:sz w:val="24"/>
                <w:szCs w:val="24"/>
              </w:rPr>
            </w:pPr>
            <w:r w:rsidRPr="00317346">
              <w:rPr>
                <w:rFonts w:ascii="Arial" w:hAnsi="Arial" w:cs="Arial"/>
                <w:color w:val="000000" w:themeColor="text1"/>
                <w:sz w:val="24"/>
                <w:szCs w:val="24"/>
              </w:rPr>
              <w:t xml:space="preserve">CLA          </w:t>
            </w:r>
            <w:r w:rsidR="00027B8A" w:rsidRPr="00317346">
              <w:rPr>
                <w:rFonts w:ascii="Arial" w:hAnsi="Arial" w:cs="Arial"/>
                <w:color w:val="000000" w:themeColor="text1"/>
                <w:sz w:val="24"/>
                <w:szCs w:val="24"/>
              </w:rPr>
              <w:t xml:space="preserve"> </w:t>
            </w:r>
            <w:r w:rsidRPr="00317346">
              <w:rPr>
                <w:rFonts w:ascii="Arial" w:hAnsi="Arial" w:cs="Arial"/>
                <w:color w:val="000000" w:themeColor="text1"/>
                <w:sz w:val="24"/>
                <w:szCs w:val="24"/>
              </w:rPr>
              <w:t>Hilary Boudet, Todd Pugatch, Shaozeng Zhang</w:t>
            </w:r>
          </w:p>
          <w:p w14:paraId="07088B9A" w14:textId="77777777" w:rsidR="00317346" w:rsidRPr="00317346" w:rsidRDefault="00B7706B" w:rsidP="00317346">
            <w:pPr>
              <w:pStyle w:val="ListParagraph"/>
              <w:numPr>
                <w:ilvl w:val="0"/>
                <w:numId w:val="1"/>
              </w:numPr>
              <w:rPr>
                <w:rFonts w:ascii="Arial" w:hAnsi="Arial" w:cs="Arial"/>
                <w:color w:val="000000" w:themeColor="text1"/>
                <w:sz w:val="24"/>
                <w:szCs w:val="24"/>
              </w:rPr>
            </w:pPr>
            <w:r w:rsidRPr="00317346">
              <w:rPr>
                <w:rFonts w:ascii="Arial" w:hAnsi="Arial" w:cs="Arial"/>
                <w:color w:val="000000" w:themeColor="text1"/>
                <w:sz w:val="24"/>
                <w:szCs w:val="24"/>
              </w:rPr>
              <w:t>CPHHS     Carolyn Aldwin</w:t>
            </w:r>
          </w:p>
          <w:p w14:paraId="6DE057A7" w14:textId="1E6E840E" w:rsidR="00317346" w:rsidRPr="00317346" w:rsidRDefault="00E36396" w:rsidP="00317346">
            <w:pPr>
              <w:pStyle w:val="ListParagraph"/>
              <w:numPr>
                <w:ilvl w:val="0"/>
                <w:numId w:val="1"/>
              </w:numPr>
              <w:rPr>
                <w:rFonts w:ascii="Arial" w:hAnsi="Arial" w:cs="Arial"/>
                <w:color w:val="000000" w:themeColor="text1"/>
                <w:sz w:val="24"/>
                <w:szCs w:val="24"/>
              </w:rPr>
            </w:pPr>
            <w:r w:rsidRPr="00317346">
              <w:rPr>
                <w:rFonts w:ascii="Arial" w:hAnsi="Arial" w:cs="Arial"/>
                <w:color w:val="000000" w:themeColor="text1"/>
                <w:sz w:val="24"/>
                <w:szCs w:val="24"/>
              </w:rPr>
              <w:t>COS</w:t>
            </w:r>
            <w:r w:rsidR="00B7706B" w:rsidRPr="00317346">
              <w:rPr>
                <w:rFonts w:ascii="Arial" w:hAnsi="Arial" w:cs="Arial"/>
                <w:color w:val="000000" w:themeColor="text1"/>
                <w:sz w:val="24"/>
                <w:szCs w:val="24"/>
              </w:rPr>
              <w:t xml:space="preserve">        </w:t>
            </w:r>
            <w:r w:rsidR="004C77BB" w:rsidRPr="00317346">
              <w:rPr>
                <w:rFonts w:ascii="Arial" w:hAnsi="Arial" w:cs="Arial"/>
                <w:color w:val="000000" w:themeColor="text1"/>
                <w:sz w:val="24"/>
                <w:szCs w:val="24"/>
              </w:rPr>
              <w:t xml:space="preserve">  </w:t>
            </w:r>
            <w:r w:rsidR="00B7706B" w:rsidRPr="00317346">
              <w:rPr>
                <w:rFonts w:ascii="Arial" w:hAnsi="Arial" w:cs="Arial"/>
                <w:color w:val="000000" w:themeColor="text1"/>
                <w:sz w:val="24"/>
                <w:szCs w:val="24"/>
              </w:rPr>
              <w:t>Benjamin Dalziel</w:t>
            </w:r>
            <w:r w:rsidR="00194A62">
              <w:rPr>
                <w:rFonts w:ascii="Arial" w:hAnsi="Arial" w:cs="Arial"/>
                <w:color w:val="000000" w:themeColor="text1"/>
                <w:sz w:val="24"/>
                <w:szCs w:val="24"/>
              </w:rPr>
              <w:t>, Elisar Barbar</w:t>
            </w:r>
            <w:r w:rsidR="00730D61">
              <w:rPr>
                <w:rFonts w:ascii="Arial" w:hAnsi="Arial" w:cs="Arial"/>
                <w:color w:val="000000" w:themeColor="text1"/>
                <w:sz w:val="24"/>
                <w:szCs w:val="24"/>
              </w:rPr>
              <w:t>, Sharmodeep Bhattacharyya</w:t>
            </w:r>
          </w:p>
          <w:p w14:paraId="528F9129" w14:textId="77777777" w:rsidR="00317346" w:rsidRPr="00317346" w:rsidRDefault="00B7706B" w:rsidP="00317346">
            <w:pPr>
              <w:pStyle w:val="ListParagraph"/>
              <w:numPr>
                <w:ilvl w:val="0"/>
                <w:numId w:val="1"/>
              </w:numPr>
              <w:rPr>
                <w:rFonts w:ascii="Arial" w:hAnsi="Arial" w:cs="Arial"/>
                <w:color w:val="000000" w:themeColor="text1"/>
                <w:sz w:val="24"/>
                <w:szCs w:val="24"/>
              </w:rPr>
            </w:pPr>
            <w:r w:rsidRPr="00317346">
              <w:rPr>
                <w:rFonts w:ascii="Arial" w:hAnsi="Arial" w:cs="Arial"/>
                <w:color w:val="000000" w:themeColor="text1"/>
                <w:sz w:val="24"/>
                <w:szCs w:val="24"/>
              </w:rPr>
              <w:t xml:space="preserve">Vet Med  </w:t>
            </w:r>
            <w:r w:rsidR="004C77BB" w:rsidRPr="00317346">
              <w:rPr>
                <w:rFonts w:ascii="Arial" w:hAnsi="Arial" w:cs="Arial"/>
                <w:color w:val="000000" w:themeColor="text1"/>
                <w:sz w:val="24"/>
                <w:szCs w:val="24"/>
              </w:rPr>
              <w:t xml:space="preserve">   </w:t>
            </w:r>
            <w:r w:rsidRPr="00317346">
              <w:rPr>
                <w:rFonts w:ascii="Arial" w:hAnsi="Arial" w:cs="Arial"/>
                <w:color w:val="000000" w:themeColor="text1"/>
                <w:sz w:val="24"/>
                <w:szCs w:val="24"/>
              </w:rPr>
              <w:t>Brian Dolan</w:t>
            </w:r>
          </w:p>
          <w:p w14:paraId="68C0B685" w14:textId="77777777" w:rsidR="00317346" w:rsidRPr="00317346" w:rsidRDefault="00B7706B" w:rsidP="00317346">
            <w:pPr>
              <w:pStyle w:val="ListParagraph"/>
              <w:numPr>
                <w:ilvl w:val="0"/>
                <w:numId w:val="1"/>
              </w:numPr>
              <w:rPr>
                <w:rFonts w:ascii="Arial" w:hAnsi="Arial" w:cs="Arial"/>
                <w:color w:val="000000" w:themeColor="text1"/>
                <w:sz w:val="24"/>
                <w:szCs w:val="24"/>
              </w:rPr>
            </w:pPr>
            <w:r w:rsidRPr="00317346">
              <w:rPr>
                <w:rFonts w:ascii="Arial" w:hAnsi="Arial" w:cs="Arial"/>
                <w:color w:val="000000" w:themeColor="text1"/>
                <w:sz w:val="24"/>
                <w:szCs w:val="24"/>
              </w:rPr>
              <w:t>COP          Jessina McGregor</w:t>
            </w:r>
          </w:p>
          <w:p w14:paraId="44270A59" w14:textId="042091D4" w:rsidR="00DD62D1" w:rsidRDefault="00B7706B" w:rsidP="00317346">
            <w:pPr>
              <w:pStyle w:val="ListParagraph"/>
              <w:numPr>
                <w:ilvl w:val="0"/>
                <w:numId w:val="1"/>
              </w:numPr>
              <w:rPr>
                <w:rFonts w:ascii="Arial" w:hAnsi="Arial" w:cs="Arial"/>
                <w:color w:val="000000" w:themeColor="text1"/>
                <w:sz w:val="24"/>
                <w:szCs w:val="24"/>
              </w:rPr>
            </w:pPr>
            <w:r w:rsidRPr="00317346">
              <w:rPr>
                <w:rFonts w:ascii="Arial" w:hAnsi="Arial" w:cs="Arial"/>
                <w:color w:val="000000" w:themeColor="text1"/>
                <w:sz w:val="24"/>
                <w:szCs w:val="24"/>
              </w:rPr>
              <w:t xml:space="preserve">C&amp;I           </w:t>
            </w:r>
            <w:r w:rsidR="004C77BB" w:rsidRPr="00317346">
              <w:rPr>
                <w:rFonts w:ascii="Arial" w:hAnsi="Arial" w:cs="Arial"/>
                <w:color w:val="000000" w:themeColor="text1"/>
                <w:sz w:val="24"/>
                <w:szCs w:val="24"/>
              </w:rPr>
              <w:t xml:space="preserve"> </w:t>
            </w:r>
            <w:r w:rsidRPr="00317346">
              <w:rPr>
                <w:rFonts w:ascii="Arial" w:hAnsi="Arial" w:cs="Arial"/>
                <w:color w:val="000000" w:themeColor="text1"/>
                <w:sz w:val="24"/>
                <w:szCs w:val="24"/>
              </w:rPr>
              <w:t>Christopher Nichols, Julie Risien</w:t>
            </w:r>
          </w:p>
          <w:p w14:paraId="708723FD" w14:textId="4CE2A477" w:rsidR="00A417C8" w:rsidRDefault="00A417C8" w:rsidP="00A417C8">
            <w:pPr>
              <w:rPr>
                <w:rFonts w:ascii="Arial" w:hAnsi="Arial" w:cs="Arial"/>
                <w:color w:val="000000" w:themeColor="text1"/>
                <w:sz w:val="24"/>
                <w:szCs w:val="24"/>
              </w:rPr>
            </w:pPr>
          </w:p>
          <w:p w14:paraId="2DCC4FF5" w14:textId="4CCBA41E" w:rsidR="00A417C8" w:rsidRDefault="00A417C8" w:rsidP="00A417C8">
            <w:pPr>
              <w:rPr>
                <w:rFonts w:ascii="Arial" w:hAnsi="Arial" w:cs="Arial"/>
                <w:color w:val="000000" w:themeColor="text1"/>
                <w:sz w:val="24"/>
                <w:szCs w:val="24"/>
              </w:rPr>
            </w:pPr>
          </w:p>
          <w:p w14:paraId="1438D2D9" w14:textId="7D121696" w:rsidR="00A417C8" w:rsidRPr="00DE3FDE" w:rsidRDefault="00A417C8" w:rsidP="00DE3FDE">
            <w:pPr>
              <w:rPr>
                <w:rFonts w:ascii="Arial" w:hAnsi="Arial" w:cs="Arial"/>
                <w:color w:val="000000" w:themeColor="text1"/>
                <w:sz w:val="24"/>
                <w:szCs w:val="24"/>
              </w:rPr>
            </w:pPr>
            <w:r>
              <w:rPr>
                <w:rFonts w:ascii="Arial" w:hAnsi="Arial" w:cs="Arial"/>
                <w:color w:val="000000" w:themeColor="text1"/>
                <w:sz w:val="24"/>
                <w:szCs w:val="24"/>
              </w:rPr>
              <w:t>Proposed facilitation format:</w:t>
            </w:r>
            <w:r w:rsidR="00DE3FDE">
              <w:rPr>
                <w:rFonts w:ascii="Arial" w:hAnsi="Arial" w:cs="Arial"/>
                <w:color w:val="000000" w:themeColor="text1"/>
                <w:sz w:val="24"/>
                <w:szCs w:val="24"/>
              </w:rPr>
              <w:t xml:space="preserve"> </w:t>
            </w:r>
            <w:r>
              <w:rPr>
                <w:rFonts w:ascii="Arial" w:eastAsia="Times New Roman" w:hAnsi="Arial" w:cs="Arial"/>
                <w:sz w:val="24"/>
                <w:szCs w:val="24"/>
              </w:rPr>
              <w:t>R</w:t>
            </w:r>
            <w:r w:rsidRPr="00A417C8">
              <w:rPr>
                <w:rFonts w:ascii="Arial" w:eastAsia="Times New Roman" w:hAnsi="Arial" w:cs="Arial"/>
                <w:sz w:val="24"/>
                <w:szCs w:val="24"/>
              </w:rPr>
              <w:t xml:space="preserve">un the discussion session in the form of a series of panels on 5 themes (10 </w:t>
            </w:r>
            <w:proofErr w:type="spellStart"/>
            <w:r w:rsidRPr="00A417C8">
              <w:rPr>
                <w:rFonts w:ascii="Arial" w:eastAsia="Times New Roman" w:hAnsi="Arial" w:cs="Arial"/>
                <w:sz w:val="24"/>
                <w:szCs w:val="24"/>
              </w:rPr>
              <w:t>mins</w:t>
            </w:r>
            <w:proofErr w:type="spellEnd"/>
            <w:r w:rsidRPr="00A417C8">
              <w:rPr>
                <w:rFonts w:ascii="Arial" w:eastAsia="Times New Roman" w:hAnsi="Arial" w:cs="Arial"/>
                <w:sz w:val="24"/>
                <w:szCs w:val="24"/>
              </w:rPr>
              <w:t xml:space="preserve"> each) followed by an open discussion period (10mins) </w:t>
            </w:r>
          </w:p>
          <w:p w14:paraId="008DEC14" w14:textId="77777777" w:rsidR="00DE3FDE" w:rsidRPr="00A417C8" w:rsidRDefault="00DE3FDE" w:rsidP="00DE3FDE">
            <w:pPr>
              <w:ind w:left="720"/>
              <w:rPr>
                <w:rFonts w:ascii="Arial" w:eastAsia="Times New Roman" w:hAnsi="Arial" w:cs="Arial"/>
                <w:sz w:val="24"/>
                <w:szCs w:val="24"/>
              </w:rPr>
            </w:pPr>
          </w:p>
          <w:p w14:paraId="62FD7C29" w14:textId="181A1B53" w:rsidR="00A417C8" w:rsidRDefault="00A417C8" w:rsidP="00A417C8">
            <w:pPr>
              <w:numPr>
                <w:ilvl w:val="1"/>
                <w:numId w:val="2"/>
              </w:numPr>
              <w:rPr>
                <w:rFonts w:ascii="Arial" w:eastAsia="Times New Roman" w:hAnsi="Arial" w:cs="Arial"/>
                <w:sz w:val="24"/>
                <w:szCs w:val="24"/>
              </w:rPr>
            </w:pPr>
            <w:r w:rsidRPr="00C05DEC">
              <w:rPr>
                <w:rFonts w:ascii="Arial" w:eastAsia="Times New Roman" w:hAnsi="Arial" w:cs="Arial"/>
                <w:b/>
                <w:sz w:val="24"/>
                <w:szCs w:val="24"/>
              </w:rPr>
              <w:t>Understanding of the virus and diagnosing the disease</w:t>
            </w:r>
            <w:r w:rsidRPr="00A417C8">
              <w:rPr>
                <w:rFonts w:ascii="Arial" w:eastAsia="Times New Roman" w:hAnsi="Arial" w:cs="Arial"/>
                <w:sz w:val="24"/>
                <w:szCs w:val="24"/>
              </w:rPr>
              <w:t xml:space="preserve"> (panelists: Barbar, Cheng, Dolan)</w:t>
            </w:r>
          </w:p>
          <w:p w14:paraId="3C96FAB9" w14:textId="77777777" w:rsidR="00DE3FDE" w:rsidRPr="00A417C8" w:rsidRDefault="00DE3FDE" w:rsidP="00DE3FDE">
            <w:pPr>
              <w:ind w:left="1440"/>
              <w:rPr>
                <w:rFonts w:ascii="Arial" w:eastAsia="Times New Roman" w:hAnsi="Arial" w:cs="Arial"/>
                <w:sz w:val="24"/>
                <w:szCs w:val="24"/>
              </w:rPr>
            </w:pPr>
          </w:p>
          <w:p w14:paraId="31912CFA" w14:textId="5B7CF62C" w:rsidR="00A417C8" w:rsidRDefault="00A417C8" w:rsidP="00A417C8">
            <w:pPr>
              <w:numPr>
                <w:ilvl w:val="1"/>
                <w:numId w:val="2"/>
              </w:numPr>
              <w:rPr>
                <w:rFonts w:ascii="Arial" w:eastAsia="Times New Roman" w:hAnsi="Arial" w:cs="Arial"/>
                <w:sz w:val="24"/>
                <w:szCs w:val="24"/>
              </w:rPr>
            </w:pPr>
            <w:r w:rsidRPr="00C05DEC">
              <w:rPr>
                <w:rFonts w:ascii="Arial" w:eastAsia="Times New Roman" w:hAnsi="Arial" w:cs="Arial"/>
                <w:b/>
                <w:sz w:val="24"/>
                <w:szCs w:val="24"/>
              </w:rPr>
              <w:t>Virus transmission, public surveillance, and finding patterns</w:t>
            </w:r>
            <w:r w:rsidRPr="00A417C8">
              <w:rPr>
                <w:rFonts w:ascii="Arial" w:eastAsia="Times New Roman" w:hAnsi="Arial" w:cs="Arial"/>
                <w:sz w:val="24"/>
                <w:szCs w:val="24"/>
              </w:rPr>
              <w:t xml:space="preserve"> (panelists: Dalziel, Fleischman, Radniecki, Wong)</w:t>
            </w:r>
          </w:p>
          <w:p w14:paraId="63FCE660" w14:textId="570EA913" w:rsidR="00DE3FDE" w:rsidRPr="00A417C8" w:rsidRDefault="00DE3FDE" w:rsidP="00DE3FDE">
            <w:pPr>
              <w:ind w:left="1440"/>
              <w:rPr>
                <w:rFonts w:ascii="Arial" w:eastAsia="Times New Roman" w:hAnsi="Arial" w:cs="Arial"/>
                <w:sz w:val="24"/>
                <w:szCs w:val="24"/>
              </w:rPr>
            </w:pPr>
          </w:p>
          <w:p w14:paraId="297744DE" w14:textId="2F5E894F" w:rsidR="00A417C8" w:rsidRDefault="00A417C8" w:rsidP="00A417C8">
            <w:pPr>
              <w:numPr>
                <w:ilvl w:val="1"/>
                <w:numId w:val="2"/>
              </w:numPr>
              <w:rPr>
                <w:rFonts w:ascii="Arial" w:eastAsia="Times New Roman" w:hAnsi="Arial" w:cs="Arial"/>
                <w:sz w:val="24"/>
                <w:szCs w:val="24"/>
              </w:rPr>
            </w:pPr>
            <w:r w:rsidRPr="00C05DEC">
              <w:rPr>
                <w:rFonts w:ascii="Arial" w:eastAsia="Times New Roman" w:hAnsi="Arial" w:cs="Arial"/>
                <w:b/>
                <w:sz w:val="24"/>
                <w:szCs w:val="24"/>
              </w:rPr>
              <w:t>Novel approaches and enabling technologies</w:t>
            </w:r>
            <w:r w:rsidRPr="00A417C8">
              <w:rPr>
                <w:rFonts w:ascii="Arial" w:eastAsia="Times New Roman" w:hAnsi="Arial" w:cs="Arial"/>
                <w:sz w:val="24"/>
                <w:szCs w:val="24"/>
              </w:rPr>
              <w:t xml:space="preserve"> (panelists: Bhattacha</w:t>
            </w:r>
            <w:r w:rsidR="00364A22">
              <w:rPr>
                <w:rFonts w:ascii="Arial" w:eastAsia="Times New Roman" w:hAnsi="Arial" w:cs="Arial"/>
                <w:sz w:val="24"/>
                <w:szCs w:val="24"/>
              </w:rPr>
              <w:t>r</w:t>
            </w:r>
            <w:r w:rsidRPr="00A417C8">
              <w:rPr>
                <w:rFonts w:ascii="Arial" w:eastAsia="Times New Roman" w:hAnsi="Arial" w:cs="Arial"/>
                <w:sz w:val="24"/>
                <w:szCs w:val="24"/>
              </w:rPr>
              <w:t>yya, Parmigiani, Tadepelli)</w:t>
            </w:r>
          </w:p>
          <w:p w14:paraId="6A78109C" w14:textId="098C6C7F" w:rsidR="00DE3FDE" w:rsidRPr="00A417C8" w:rsidRDefault="00DE3FDE" w:rsidP="00DE3FDE">
            <w:pPr>
              <w:ind w:left="1440"/>
              <w:rPr>
                <w:rFonts w:ascii="Arial" w:eastAsia="Times New Roman" w:hAnsi="Arial" w:cs="Arial"/>
                <w:sz w:val="24"/>
                <w:szCs w:val="24"/>
              </w:rPr>
            </w:pPr>
          </w:p>
          <w:p w14:paraId="5F99CE84" w14:textId="6A891AF7" w:rsidR="00A417C8" w:rsidRDefault="00A417C8" w:rsidP="00A417C8">
            <w:pPr>
              <w:numPr>
                <w:ilvl w:val="1"/>
                <w:numId w:val="2"/>
              </w:numPr>
              <w:rPr>
                <w:rFonts w:ascii="Arial" w:eastAsia="Times New Roman" w:hAnsi="Arial" w:cs="Arial"/>
                <w:sz w:val="24"/>
                <w:szCs w:val="24"/>
              </w:rPr>
            </w:pPr>
            <w:r w:rsidRPr="00C05DEC">
              <w:rPr>
                <w:rFonts w:ascii="Arial" w:eastAsia="Times New Roman" w:hAnsi="Arial" w:cs="Arial"/>
                <w:b/>
                <w:sz w:val="24"/>
                <w:szCs w:val="24"/>
              </w:rPr>
              <w:t>Impacts and mitigation on sectors, such as health care, education, energy</w:t>
            </w:r>
            <w:r w:rsidRPr="00A417C8">
              <w:rPr>
                <w:rFonts w:ascii="Arial" w:eastAsia="Times New Roman" w:hAnsi="Arial" w:cs="Arial"/>
                <w:sz w:val="24"/>
                <w:szCs w:val="24"/>
              </w:rPr>
              <w:t xml:space="preserve">  (panelists: Agor, Boudet, Pugatch, Risien, McGregor)</w:t>
            </w:r>
          </w:p>
          <w:p w14:paraId="28DC5411" w14:textId="1C5622FC" w:rsidR="00DE3FDE" w:rsidRPr="00C05DEC" w:rsidRDefault="00DE3FDE" w:rsidP="00DE3FDE">
            <w:pPr>
              <w:ind w:left="1440"/>
              <w:rPr>
                <w:rFonts w:ascii="Arial" w:eastAsia="Times New Roman" w:hAnsi="Arial" w:cs="Arial"/>
                <w:b/>
                <w:sz w:val="24"/>
                <w:szCs w:val="24"/>
              </w:rPr>
            </w:pPr>
          </w:p>
          <w:p w14:paraId="2A947DF0" w14:textId="5879D03C" w:rsidR="00A417C8" w:rsidRDefault="00A417C8" w:rsidP="00A417C8">
            <w:pPr>
              <w:numPr>
                <w:ilvl w:val="1"/>
                <w:numId w:val="2"/>
              </w:numPr>
              <w:rPr>
                <w:rFonts w:ascii="Arial" w:eastAsia="Times New Roman" w:hAnsi="Arial" w:cs="Arial"/>
                <w:sz w:val="24"/>
                <w:szCs w:val="24"/>
              </w:rPr>
            </w:pPr>
            <w:r w:rsidRPr="00C05DEC">
              <w:rPr>
                <w:rFonts w:ascii="Arial" w:eastAsia="Times New Roman" w:hAnsi="Arial" w:cs="Arial"/>
                <w:b/>
                <w:sz w:val="24"/>
                <w:szCs w:val="24"/>
              </w:rPr>
              <w:t>Impacts and coping within communities, including various at-risk or marginalized communities</w:t>
            </w:r>
            <w:r w:rsidRPr="00A417C8">
              <w:rPr>
                <w:rFonts w:ascii="Arial" w:eastAsia="Times New Roman" w:hAnsi="Arial" w:cs="Arial"/>
                <w:sz w:val="24"/>
                <w:szCs w:val="24"/>
              </w:rPr>
              <w:t xml:space="preserve"> (panelists: Aldwin, Nichols, Zhang)</w:t>
            </w:r>
          </w:p>
          <w:p w14:paraId="543674F9" w14:textId="26E0EF9E" w:rsidR="00DE3FDE" w:rsidRPr="00A417C8" w:rsidRDefault="00DE3FDE" w:rsidP="00DE3FDE">
            <w:pPr>
              <w:ind w:left="1440"/>
              <w:rPr>
                <w:rFonts w:ascii="Arial" w:eastAsia="Times New Roman" w:hAnsi="Arial" w:cs="Arial"/>
                <w:sz w:val="24"/>
                <w:szCs w:val="24"/>
              </w:rPr>
            </w:pPr>
          </w:p>
          <w:p w14:paraId="1DB02DD1" w14:textId="0953FB3E" w:rsidR="00A417C8" w:rsidRDefault="00A417C8" w:rsidP="00A417C8">
            <w:pPr>
              <w:numPr>
                <w:ilvl w:val="1"/>
                <w:numId w:val="2"/>
              </w:numPr>
              <w:rPr>
                <w:rFonts w:ascii="Arial" w:eastAsia="Times New Roman" w:hAnsi="Arial" w:cs="Arial"/>
                <w:sz w:val="24"/>
                <w:szCs w:val="24"/>
              </w:rPr>
            </w:pPr>
            <w:r w:rsidRPr="00A417C8">
              <w:rPr>
                <w:rFonts w:ascii="Arial" w:eastAsia="Times New Roman" w:hAnsi="Arial" w:cs="Arial"/>
                <w:sz w:val="24"/>
                <w:szCs w:val="24"/>
              </w:rPr>
              <w:t xml:space="preserve">Open discussion: What are </w:t>
            </w:r>
            <w:r w:rsidR="00364A22">
              <w:rPr>
                <w:rFonts w:ascii="Arial" w:eastAsia="Times New Roman" w:hAnsi="Arial" w:cs="Arial"/>
                <w:sz w:val="24"/>
                <w:szCs w:val="24"/>
              </w:rPr>
              <w:t xml:space="preserve">the </w:t>
            </w:r>
            <w:r w:rsidRPr="00A417C8">
              <w:rPr>
                <w:rFonts w:ascii="Arial" w:eastAsia="Times New Roman" w:hAnsi="Arial" w:cs="Arial"/>
                <w:sz w:val="24"/>
                <w:szCs w:val="24"/>
              </w:rPr>
              <w:t xml:space="preserve">barriers? What would help catalyze further progress? </w:t>
            </w:r>
          </w:p>
          <w:p w14:paraId="26A24592" w14:textId="77777777" w:rsidR="00A417C8" w:rsidRPr="00A417C8" w:rsidRDefault="00A417C8" w:rsidP="00A417C8">
            <w:pPr>
              <w:ind w:left="1440"/>
              <w:rPr>
                <w:rFonts w:ascii="Arial" w:eastAsia="Times New Roman" w:hAnsi="Arial" w:cs="Arial"/>
                <w:sz w:val="24"/>
                <w:szCs w:val="24"/>
              </w:rPr>
            </w:pPr>
          </w:p>
          <w:p w14:paraId="0111EDBF" w14:textId="0DDA2C42" w:rsidR="00A417C8" w:rsidRPr="00DE3FDE" w:rsidRDefault="00A417C8" w:rsidP="00DE3FDE">
            <w:pPr>
              <w:ind w:left="720"/>
              <w:rPr>
                <w:rFonts w:ascii="Arial" w:eastAsia="Calibri" w:hAnsi="Arial" w:cs="Arial"/>
                <w:sz w:val="24"/>
                <w:szCs w:val="24"/>
              </w:rPr>
            </w:pPr>
            <w:r w:rsidRPr="00A417C8">
              <w:rPr>
                <w:rFonts w:ascii="Arial" w:eastAsia="Calibri" w:hAnsi="Arial" w:cs="Arial"/>
                <w:sz w:val="24"/>
                <w:szCs w:val="24"/>
              </w:rPr>
              <w:t xml:space="preserve">Many of the researchers clearly do work that addresses more than one of the above themes, and we hope that everyone will contribute to the conversation on each theme. There is much opportunity to deepen our understanding of the work on our campus and see connections that make the </w:t>
            </w:r>
            <w:bookmarkStart w:id="0" w:name="_GoBack"/>
            <w:bookmarkEnd w:id="0"/>
            <w:r w:rsidRPr="00A417C8">
              <w:rPr>
                <w:rFonts w:ascii="Arial" w:eastAsia="Calibri" w:hAnsi="Arial" w:cs="Arial"/>
                <w:sz w:val="24"/>
                <w:szCs w:val="24"/>
              </w:rPr>
              <w:t xml:space="preserve">work more rigorous and impactful. </w:t>
            </w:r>
          </w:p>
          <w:p w14:paraId="1AB9A1C1" w14:textId="77777777" w:rsidR="00A417C8" w:rsidRPr="00A417C8" w:rsidRDefault="00A417C8" w:rsidP="00A417C8">
            <w:pPr>
              <w:rPr>
                <w:rFonts w:ascii="Arial" w:hAnsi="Arial" w:cs="Arial"/>
                <w:color w:val="000000" w:themeColor="text1"/>
                <w:sz w:val="24"/>
                <w:szCs w:val="24"/>
              </w:rPr>
            </w:pPr>
          </w:p>
          <w:p w14:paraId="28C4BFBE" w14:textId="77777777" w:rsidR="00DE180F" w:rsidRPr="004C77BB" w:rsidRDefault="00DE180F" w:rsidP="00554D22">
            <w:pPr>
              <w:rPr>
                <w:rFonts w:ascii="Arial" w:hAnsi="Arial" w:cs="Arial"/>
                <w:color w:val="000000"/>
              </w:rPr>
            </w:pPr>
          </w:p>
        </w:tc>
      </w:tr>
      <w:tr w:rsidR="00E36396" w:rsidRPr="00DE180F" w14:paraId="72B09748" w14:textId="77777777" w:rsidTr="00027B8A">
        <w:trPr>
          <w:trHeight w:val="300"/>
        </w:trPr>
        <w:tc>
          <w:tcPr>
            <w:tcW w:w="1510" w:type="dxa"/>
            <w:noWrap/>
          </w:tcPr>
          <w:p w14:paraId="5AB24C51" w14:textId="77777777" w:rsidR="00317346" w:rsidRDefault="00317346" w:rsidP="00E36396">
            <w:pPr>
              <w:rPr>
                <w:rFonts w:ascii="Arial" w:hAnsi="Arial" w:cs="Arial"/>
                <w:b/>
                <w:color w:val="000000" w:themeColor="text1"/>
                <w:sz w:val="24"/>
                <w:szCs w:val="24"/>
              </w:rPr>
            </w:pPr>
          </w:p>
          <w:p w14:paraId="0526A495" w14:textId="77777777" w:rsidR="00E36396" w:rsidRPr="004C77BB" w:rsidRDefault="00E36396" w:rsidP="00E36396">
            <w:pPr>
              <w:rPr>
                <w:rFonts w:ascii="Arial" w:hAnsi="Arial" w:cs="Arial"/>
                <w:b/>
                <w:color w:val="000000" w:themeColor="text1"/>
                <w:sz w:val="24"/>
                <w:szCs w:val="24"/>
              </w:rPr>
            </w:pPr>
            <w:r w:rsidRPr="004C77BB">
              <w:rPr>
                <w:rFonts w:ascii="Arial" w:hAnsi="Arial" w:cs="Arial"/>
                <w:b/>
                <w:color w:val="000000" w:themeColor="text1"/>
                <w:sz w:val="24"/>
                <w:szCs w:val="24"/>
              </w:rPr>
              <w:t>CEOAS</w:t>
            </w:r>
          </w:p>
        </w:tc>
        <w:tc>
          <w:tcPr>
            <w:tcW w:w="2070" w:type="dxa"/>
            <w:noWrap/>
          </w:tcPr>
          <w:p w14:paraId="3684A3D9" w14:textId="77777777" w:rsidR="00317346" w:rsidRDefault="00317346" w:rsidP="00E36396">
            <w:pPr>
              <w:rPr>
                <w:rFonts w:ascii="Arial" w:hAnsi="Arial" w:cs="Arial"/>
                <w:sz w:val="24"/>
                <w:szCs w:val="24"/>
              </w:rPr>
            </w:pPr>
          </w:p>
          <w:p w14:paraId="198E8CC2" w14:textId="77777777" w:rsidR="00E36396" w:rsidRPr="00DE180F" w:rsidRDefault="00E36396" w:rsidP="00E36396">
            <w:pPr>
              <w:rPr>
                <w:rFonts w:ascii="Arial" w:hAnsi="Arial" w:cs="Arial"/>
                <w:sz w:val="24"/>
                <w:szCs w:val="24"/>
              </w:rPr>
            </w:pPr>
            <w:r w:rsidRPr="00DE180F">
              <w:rPr>
                <w:rFonts w:ascii="Arial" w:hAnsi="Arial" w:cs="Arial"/>
                <w:sz w:val="24"/>
                <w:szCs w:val="24"/>
              </w:rPr>
              <w:t>Erica Fleishman</w:t>
            </w:r>
          </w:p>
        </w:tc>
        <w:tc>
          <w:tcPr>
            <w:tcW w:w="10905" w:type="dxa"/>
          </w:tcPr>
          <w:p w14:paraId="0CBAA88D" w14:textId="77777777" w:rsidR="004C77BB" w:rsidRDefault="004C77BB" w:rsidP="00E36396">
            <w:pPr>
              <w:rPr>
                <w:rFonts w:ascii="Arial" w:hAnsi="Arial" w:cs="Arial"/>
                <w:color w:val="000000"/>
                <w:sz w:val="24"/>
                <w:szCs w:val="24"/>
              </w:rPr>
            </w:pPr>
          </w:p>
          <w:p w14:paraId="6FE0D3EE" w14:textId="77777777" w:rsidR="00E36396" w:rsidRDefault="00E36396" w:rsidP="00E36396">
            <w:pPr>
              <w:rPr>
                <w:rFonts w:ascii="Arial" w:hAnsi="Arial" w:cs="Arial"/>
                <w:color w:val="000000"/>
                <w:sz w:val="24"/>
                <w:szCs w:val="24"/>
              </w:rPr>
            </w:pPr>
            <w:r w:rsidRPr="00DE180F">
              <w:rPr>
                <w:rFonts w:ascii="Arial" w:hAnsi="Arial" w:cs="Arial"/>
                <w:color w:val="000000"/>
                <w:sz w:val="24"/>
                <w:szCs w:val="24"/>
              </w:rPr>
              <w:t>OCCRI conducts research on climate change and adaptation to climate change of humans and other organisms and systems. If other researchers would like to explore relations between climate and COVID-19, we may be able to provide expertise and support. Recognizing that adaptation to uncertain climate, climate extremes, and climate hazards or risks is transferable or applicable to adaptation to uncertain diseases, we can provide expertise and support.</w:t>
            </w:r>
          </w:p>
          <w:p w14:paraId="1F2F3FD5" w14:textId="77777777" w:rsidR="00E36396" w:rsidRPr="00DE180F" w:rsidRDefault="00E36396" w:rsidP="00E36396">
            <w:pPr>
              <w:rPr>
                <w:rFonts w:ascii="Arial" w:hAnsi="Arial" w:cs="Arial"/>
                <w:sz w:val="24"/>
                <w:szCs w:val="24"/>
              </w:rPr>
            </w:pPr>
          </w:p>
        </w:tc>
      </w:tr>
      <w:tr w:rsidR="00E36396" w:rsidRPr="00DE180F" w14:paraId="408D1127" w14:textId="77777777" w:rsidTr="00027B8A">
        <w:trPr>
          <w:trHeight w:val="300"/>
        </w:trPr>
        <w:tc>
          <w:tcPr>
            <w:tcW w:w="1510" w:type="dxa"/>
            <w:noWrap/>
          </w:tcPr>
          <w:p w14:paraId="7BA89B3D" w14:textId="77777777" w:rsidR="00E36396" w:rsidRPr="004C77BB" w:rsidRDefault="00E36396" w:rsidP="00E36396">
            <w:pPr>
              <w:rPr>
                <w:rFonts w:ascii="Arial" w:hAnsi="Arial" w:cs="Arial"/>
                <w:b/>
                <w:color w:val="000000" w:themeColor="text1"/>
                <w:sz w:val="24"/>
                <w:szCs w:val="24"/>
              </w:rPr>
            </w:pPr>
            <w:r w:rsidRPr="004C77BB">
              <w:rPr>
                <w:rFonts w:ascii="Arial" w:hAnsi="Arial" w:cs="Arial"/>
                <w:b/>
                <w:color w:val="000000" w:themeColor="text1"/>
                <w:sz w:val="24"/>
                <w:szCs w:val="24"/>
              </w:rPr>
              <w:t>COE</w:t>
            </w:r>
          </w:p>
        </w:tc>
        <w:tc>
          <w:tcPr>
            <w:tcW w:w="2070" w:type="dxa"/>
            <w:noWrap/>
          </w:tcPr>
          <w:p w14:paraId="0E587D8E" w14:textId="77777777" w:rsidR="00E36396" w:rsidRPr="00DE180F" w:rsidRDefault="00E36396" w:rsidP="00E36396">
            <w:pPr>
              <w:rPr>
                <w:rFonts w:ascii="Arial" w:hAnsi="Arial" w:cs="Arial"/>
                <w:sz w:val="24"/>
                <w:szCs w:val="24"/>
              </w:rPr>
            </w:pPr>
            <w:r w:rsidRPr="00DE180F">
              <w:rPr>
                <w:rFonts w:ascii="Arial" w:hAnsi="Arial" w:cs="Arial"/>
                <w:sz w:val="24"/>
                <w:szCs w:val="24"/>
              </w:rPr>
              <w:t>Joseph Agor</w:t>
            </w:r>
          </w:p>
        </w:tc>
        <w:tc>
          <w:tcPr>
            <w:tcW w:w="10905" w:type="dxa"/>
          </w:tcPr>
          <w:p w14:paraId="73D576F1" w14:textId="77777777" w:rsidR="004C77BB" w:rsidRDefault="00E36396" w:rsidP="00E36396">
            <w:pPr>
              <w:rPr>
                <w:rFonts w:ascii="Arial" w:hAnsi="Arial" w:cs="Arial"/>
                <w:color w:val="000000"/>
                <w:sz w:val="24"/>
                <w:szCs w:val="24"/>
              </w:rPr>
            </w:pPr>
            <w:r w:rsidRPr="00DE180F">
              <w:rPr>
                <w:rFonts w:ascii="Arial" w:hAnsi="Arial" w:cs="Arial"/>
                <w:color w:val="000000"/>
                <w:sz w:val="24"/>
                <w:szCs w:val="24"/>
              </w:rPr>
              <w:t>Algorithm development to solve optimization problems (linear, integer, multi-decisio</w:t>
            </w:r>
            <w:r w:rsidR="004C77BB">
              <w:rPr>
                <w:rFonts w:ascii="Arial" w:hAnsi="Arial" w:cs="Arial"/>
                <w:color w:val="000000"/>
                <w:sz w:val="24"/>
                <w:szCs w:val="24"/>
              </w:rPr>
              <w:t xml:space="preserve">n maker optimization problems). </w:t>
            </w:r>
          </w:p>
          <w:p w14:paraId="5F40EAE5" w14:textId="77777777" w:rsidR="004C77BB" w:rsidRDefault="004C77BB" w:rsidP="00E36396">
            <w:pPr>
              <w:rPr>
                <w:rFonts w:ascii="Arial" w:hAnsi="Arial" w:cs="Arial"/>
                <w:color w:val="000000"/>
                <w:sz w:val="24"/>
                <w:szCs w:val="24"/>
              </w:rPr>
            </w:pPr>
          </w:p>
          <w:p w14:paraId="47D962C0" w14:textId="14F7F1EE" w:rsidR="00E36396" w:rsidRPr="00DE180F" w:rsidRDefault="00E36396" w:rsidP="00E36396">
            <w:pPr>
              <w:rPr>
                <w:rFonts w:ascii="Arial" w:hAnsi="Arial" w:cs="Arial"/>
                <w:color w:val="000000"/>
                <w:sz w:val="24"/>
                <w:szCs w:val="24"/>
              </w:rPr>
            </w:pPr>
            <w:r w:rsidRPr="00DE180F">
              <w:rPr>
                <w:rFonts w:ascii="Arial" w:hAnsi="Arial" w:cs="Arial"/>
                <w:color w:val="000000"/>
                <w:sz w:val="24"/>
                <w:szCs w:val="24"/>
              </w:rPr>
              <w:t>Looking for connections between optimization an</w:t>
            </w:r>
            <w:r w:rsidR="004C77BB">
              <w:rPr>
                <w:rFonts w:ascii="Arial" w:hAnsi="Arial" w:cs="Arial"/>
                <w:color w:val="000000"/>
                <w:sz w:val="24"/>
                <w:szCs w:val="24"/>
              </w:rPr>
              <w:t xml:space="preserve">d machine learning/data mining.  </w:t>
            </w:r>
            <w:r w:rsidRPr="00DE180F">
              <w:rPr>
                <w:rFonts w:ascii="Arial" w:hAnsi="Arial" w:cs="Arial"/>
                <w:color w:val="000000"/>
                <w:sz w:val="24"/>
                <w:szCs w:val="24"/>
              </w:rPr>
              <w:t>Data mining techniques can be used to look for patterns related to COVID-19 (e.g. outbreaks an</w:t>
            </w:r>
            <w:r w:rsidR="00A417C8">
              <w:rPr>
                <w:rFonts w:ascii="Arial" w:hAnsi="Arial" w:cs="Arial"/>
                <w:color w:val="000000"/>
                <w:sz w:val="24"/>
                <w:szCs w:val="24"/>
              </w:rPr>
              <w:t xml:space="preserve">d disease progression patterns)  </w:t>
            </w:r>
            <w:r w:rsidRPr="00DE180F">
              <w:rPr>
                <w:rFonts w:ascii="Arial" w:hAnsi="Arial" w:cs="Arial"/>
                <w:color w:val="000000"/>
                <w:sz w:val="24"/>
                <w:szCs w:val="24"/>
              </w:rPr>
              <w:t>Optimization methods can be used to develop decision support tools for system and resource management for COVID-19 (e.g. volunteer management/allocation and supply chain operations for PPE)</w:t>
            </w:r>
          </w:p>
          <w:p w14:paraId="2D87D4A6" w14:textId="4710E017" w:rsidR="00317346" w:rsidRPr="00DE180F" w:rsidRDefault="00317346" w:rsidP="00E36396">
            <w:pPr>
              <w:rPr>
                <w:rFonts w:ascii="Arial" w:hAnsi="Arial" w:cs="Arial"/>
                <w:color w:val="000000"/>
                <w:sz w:val="24"/>
                <w:szCs w:val="24"/>
              </w:rPr>
            </w:pPr>
          </w:p>
          <w:p w14:paraId="4EF5A378" w14:textId="77777777" w:rsidR="00E36396" w:rsidRPr="00DE180F" w:rsidRDefault="00E36396" w:rsidP="00E36396">
            <w:pPr>
              <w:rPr>
                <w:rFonts w:ascii="Arial" w:hAnsi="Arial" w:cs="Arial"/>
                <w:sz w:val="24"/>
                <w:szCs w:val="24"/>
              </w:rPr>
            </w:pPr>
          </w:p>
        </w:tc>
      </w:tr>
      <w:tr w:rsidR="00E36396" w:rsidRPr="00DE180F" w14:paraId="4BB0CB7F" w14:textId="77777777" w:rsidTr="00027B8A">
        <w:trPr>
          <w:trHeight w:val="300"/>
        </w:trPr>
        <w:tc>
          <w:tcPr>
            <w:tcW w:w="1510" w:type="dxa"/>
            <w:noWrap/>
            <w:hideMark/>
          </w:tcPr>
          <w:p w14:paraId="7ED7E7D8" w14:textId="77777777" w:rsidR="00E36396" w:rsidRPr="004C77BB" w:rsidRDefault="00E36396" w:rsidP="00DE770F">
            <w:pPr>
              <w:rPr>
                <w:rFonts w:ascii="Arial" w:hAnsi="Arial" w:cs="Arial"/>
                <w:b/>
                <w:color w:val="000000" w:themeColor="text1"/>
                <w:sz w:val="24"/>
                <w:szCs w:val="24"/>
              </w:rPr>
            </w:pPr>
            <w:r w:rsidRPr="004C77BB">
              <w:rPr>
                <w:rFonts w:ascii="Arial" w:hAnsi="Arial" w:cs="Arial"/>
                <w:b/>
                <w:color w:val="000000" w:themeColor="text1"/>
                <w:sz w:val="24"/>
                <w:szCs w:val="24"/>
              </w:rPr>
              <w:t>COE</w:t>
            </w:r>
          </w:p>
        </w:tc>
        <w:tc>
          <w:tcPr>
            <w:tcW w:w="2070" w:type="dxa"/>
            <w:noWrap/>
            <w:hideMark/>
          </w:tcPr>
          <w:p w14:paraId="3BE65223" w14:textId="77777777" w:rsidR="00E36396" w:rsidRPr="00DE180F" w:rsidRDefault="00E36396" w:rsidP="00DE770F">
            <w:pPr>
              <w:rPr>
                <w:rFonts w:ascii="Arial" w:hAnsi="Arial" w:cs="Arial"/>
                <w:sz w:val="24"/>
                <w:szCs w:val="24"/>
              </w:rPr>
            </w:pPr>
            <w:r w:rsidRPr="00DE180F">
              <w:rPr>
                <w:rFonts w:ascii="Arial" w:hAnsi="Arial" w:cs="Arial"/>
                <w:sz w:val="24"/>
                <w:szCs w:val="24"/>
              </w:rPr>
              <w:t>Larry Cheng</w:t>
            </w:r>
          </w:p>
        </w:tc>
        <w:tc>
          <w:tcPr>
            <w:tcW w:w="10905" w:type="dxa"/>
          </w:tcPr>
          <w:p w14:paraId="0DE9EE8C" w14:textId="77777777" w:rsidR="00E36396" w:rsidRPr="00DE180F" w:rsidRDefault="00E36396" w:rsidP="00DE770F">
            <w:pPr>
              <w:rPr>
                <w:rFonts w:ascii="Arial" w:hAnsi="Arial" w:cs="Arial"/>
                <w:color w:val="000000"/>
                <w:sz w:val="24"/>
                <w:szCs w:val="24"/>
              </w:rPr>
            </w:pPr>
            <w:r w:rsidRPr="00DE180F">
              <w:rPr>
                <w:rFonts w:ascii="Arial" w:hAnsi="Arial" w:cs="Arial"/>
                <w:color w:val="000000"/>
                <w:sz w:val="24"/>
                <w:szCs w:val="24"/>
              </w:rPr>
              <w:t>My lab is developing nanomaterials and biosensor technologies for point-of-care diagnostics. The research including molecular probe synthesis and device prototyping for nucleic acid or immuno-based detection.</w:t>
            </w:r>
          </w:p>
          <w:p w14:paraId="62711E90" w14:textId="77777777" w:rsidR="00E36396" w:rsidRPr="00DE180F" w:rsidRDefault="00E36396" w:rsidP="00DE770F">
            <w:pPr>
              <w:rPr>
                <w:rFonts w:ascii="Arial" w:hAnsi="Arial" w:cs="Arial"/>
                <w:color w:val="000000"/>
                <w:sz w:val="24"/>
                <w:szCs w:val="24"/>
              </w:rPr>
            </w:pPr>
          </w:p>
          <w:p w14:paraId="28AE72E0" w14:textId="77777777" w:rsidR="00E36396" w:rsidRPr="00DE180F" w:rsidRDefault="00E36396" w:rsidP="00DE770F">
            <w:pPr>
              <w:rPr>
                <w:rFonts w:ascii="Arial" w:hAnsi="Arial" w:cs="Arial"/>
                <w:color w:val="000000"/>
                <w:sz w:val="24"/>
                <w:szCs w:val="24"/>
              </w:rPr>
            </w:pPr>
            <w:r w:rsidRPr="00DE180F">
              <w:rPr>
                <w:rFonts w:ascii="Arial" w:hAnsi="Arial" w:cs="Arial"/>
                <w:color w:val="000000"/>
                <w:sz w:val="24"/>
                <w:szCs w:val="24"/>
              </w:rPr>
              <w:t xml:space="preserve">We would need collaborators that can provide viral antigens or specific antibodies against the virus for the early development and tests.  </w:t>
            </w:r>
          </w:p>
          <w:p w14:paraId="4779B8D1" w14:textId="77777777" w:rsidR="00E36396" w:rsidRPr="00DE180F" w:rsidRDefault="00E36396" w:rsidP="00DE770F">
            <w:pPr>
              <w:rPr>
                <w:rFonts w:ascii="Arial" w:hAnsi="Arial" w:cs="Arial"/>
                <w:color w:val="000000"/>
                <w:sz w:val="24"/>
                <w:szCs w:val="24"/>
              </w:rPr>
            </w:pPr>
          </w:p>
          <w:p w14:paraId="23B401AB" w14:textId="77777777" w:rsidR="00E36396" w:rsidRPr="00DE180F" w:rsidRDefault="00E36396" w:rsidP="00DE770F">
            <w:pPr>
              <w:rPr>
                <w:rFonts w:ascii="Arial" w:hAnsi="Arial" w:cs="Arial"/>
                <w:sz w:val="24"/>
                <w:szCs w:val="24"/>
              </w:rPr>
            </w:pPr>
          </w:p>
        </w:tc>
      </w:tr>
      <w:tr w:rsidR="00E36396" w:rsidRPr="00DE180F" w14:paraId="2669605A" w14:textId="77777777" w:rsidTr="00027B8A">
        <w:trPr>
          <w:trHeight w:val="300"/>
        </w:trPr>
        <w:tc>
          <w:tcPr>
            <w:tcW w:w="1510" w:type="dxa"/>
            <w:noWrap/>
            <w:hideMark/>
          </w:tcPr>
          <w:p w14:paraId="587BA0D3" w14:textId="77777777" w:rsidR="00E36396" w:rsidRPr="004C77BB" w:rsidRDefault="00E36396" w:rsidP="00DE770F">
            <w:pPr>
              <w:rPr>
                <w:rFonts w:ascii="Arial" w:hAnsi="Arial" w:cs="Arial"/>
                <w:b/>
                <w:color w:val="000000" w:themeColor="text1"/>
                <w:sz w:val="24"/>
                <w:szCs w:val="24"/>
              </w:rPr>
            </w:pPr>
            <w:r w:rsidRPr="004C77BB">
              <w:rPr>
                <w:rFonts w:ascii="Arial" w:hAnsi="Arial" w:cs="Arial"/>
                <w:b/>
                <w:color w:val="000000" w:themeColor="text1"/>
                <w:sz w:val="24"/>
                <w:szCs w:val="24"/>
              </w:rPr>
              <w:t>COE</w:t>
            </w:r>
          </w:p>
        </w:tc>
        <w:tc>
          <w:tcPr>
            <w:tcW w:w="2070" w:type="dxa"/>
            <w:noWrap/>
            <w:hideMark/>
          </w:tcPr>
          <w:p w14:paraId="19D5A8C1" w14:textId="77777777" w:rsidR="00E36396" w:rsidRPr="00DE180F" w:rsidRDefault="00E36396" w:rsidP="00DE770F">
            <w:pPr>
              <w:rPr>
                <w:rFonts w:ascii="Arial" w:hAnsi="Arial" w:cs="Arial"/>
                <w:sz w:val="24"/>
                <w:szCs w:val="24"/>
              </w:rPr>
            </w:pPr>
            <w:r w:rsidRPr="00DE180F">
              <w:rPr>
                <w:rFonts w:ascii="Arial" w:hAnsi="Arial" w:cs="Arial"/>
                <w:sz w:val="24"/>
                <w:szCs w:val="24"/>
              </w:rPr>
              <w:t>John Parmigiani</w:t>
            </w:r>
          </w:p>
        </w:tc>
        <w:tc>
          <w:tcPr>
            <w:tcW w:w="10905" w:type="dxa"/>
          </w:tcPr>
          <w:p w14:paraId="34B7AF62" w14:textId="77777777" w:rsidR="00E36396" w:rsidRPr="00DE180F" w:rsidRDefault="00E36396" w:rsidP="00DE770F">
            <w:pPr>
              <w:rPr>
                <w:rFonts w:ascii="Arial" w:hAnsi="Arial" w:cs="Arial"/>
                <w:color w:val="000000"/>
                <w:sz w:val="24"/>
                <w:szCs w:val="24"/>
              </w:rPr>
            </w:pPr>
            <w:r w:rsidRPr="00DE180F">
              <w:rPr>
                <w:rFonts w:ascii="Arial" w:hAnsi="Arial" w:cs="Arial"/>
                <w:color w:val="000000"/>
                <w:sz w:val="24"/>
                <w:szCs w:val="24"/>
              </w:rPr>
              <w:t>My lab focuses on the creation of mechanical and electomechanical devices to meet client needs. To the extent that any COVID-19 research could benefit from device design and fabric</w:t>
            </w:r>
            <w:r w:rsidR="00314BDA">
              <w:rPr>
                <w:rFonts w:ascii="Arial" w:hAnsi="Arial" w:cs="Arial"/>
                <w:color w:val="000000"/>
                <w:sz w:val="24"/>
                <w:szCs w:val="24"/>
              </w:rPr>
              <w:t>ation my lab could participate.</w:t>
            </w:r>
          </w:p>
          <w:p w14:paraId="05D01015" w14:textId="77777777" w:rsidR="00E36396" w:rsidRPr="00DE180F" w:rsidRDefault="00E36396" w:rsidP="00DE770F">
            <w:pPr>
              <w:rPr>
                <w:rFonts w:ascii="Arial" w:hAnsi="Arial" w:cs="Arial"/>
                <w:sz w:val="24"/>
                <w:szCs w:val="24"/>
              </w:rPr>
            </w:pPr>
          </w:p>
          <w:p w14:paraId="1A05A210" w14:textId="77777777" w:rsidR="00E36396" w:rsidRPr="00DE180F" w:rsidRDefault="00E36396" w:rsidP="00DE770F">
            <w:pPr>
              <w:rPr>
                <w:rFonts w:ascii="Arial" w:hAnsi="Arial" w:cs="Arial"/>
                <w:color w:val="000000"/>
                <w:sz w:val="24"/>
                <w:szCs w:val="24"/>
              </w:rPr>
            </w:pPr>
            <w:r w:rsidRPr="00DE180F">
              <w:rPr>
                <w:rFonts w:ascii="Arial" w:hAnsi="Arial" w:cs="Arial"/>
                <w:color w:val="000000"/>
                <w:sz w:val="24"/>
                <w:szCs w:val="24"/>
              </w:rPr>
              <w:t>My lab (the Prototype Development Lab) engineers, designs, and builds mechanical and electromechanical devices for startups, established companies, and university researchers. The PDL uses cutting-edge robotics, additive manufacturing techniques, and digital- manufacturing equipment and software to efficiently design and build the prototypes needed to move from a market worthy idea to an actual physical embodiment to attract investors, obtain patents, create a product, and move to market. The focus of the lab is accessing OSU technical expertise to apply engineering principles to create prototype devices for sponsors.</w:t>
            </w:r>
          </w:p>
          <w:p w14:paraId="65270EA3" w14:textId="77777777" w:rsidR="00E36396" w:rsidRPr="00DE180F" w:rsidRDefault="00E36396" w:rsidP="00DE770F">
            <w:pPr>
              <w:rPr>
                <w:rFonts w:ascii="Arial" w:hAnsi="Arial" w:cs="Arial"/>
                <w:sz w:val="24"/>
                <w:szCs w:val="24"/>
              </w:rPr>
            </w:pPr>
          </w:p>
        </w:tc>
      </w:tr>
      <w:tr w:rsidR="00361F1A" w:rsidRPr="00DE180F" w14:paraId="0C54E2DA" w14:textId="77777777" w:rsidTr="00027B8A">
        <w:trPr>
          <w:trHeight w:val="300"/>
        </w:trPr>
        <w:tc>
          <w:tcPr>
            <w:tcW w:w="1510" w:type="dxa"/>
            <w:noWrap/>
          </w:tcPr>
          <w:p w14:paraId="33A22E12" w14:textId="77777777" w:rsidR="00361F1A" w:rsidRPr="004C77BB" w:rsidRDefault="00361F1A" w:rsidP="00027B8A">
            <w:pPr>
              <w:rPr>
                <w:rFonts w:ascii="Arial" w:hAnsi="Arial" w:cs="Arial"/>
                <w:b/>
                <w:color w:val="000000" w:themeColor="text1"/>
                <w:sz w:val="24"/>
                <w:szCs w:val="24"/>
              </w:rPr>
            </w:pPr>
            <w:r>
              <w:rPr>
                <w:rFonts w:ascii="Arial" w:hAnsi="Arial" w:cs="Arial"/>
                <w:b/>
                <w:color w:val="000000" w:themeColor="text1"/>
                <w:sz w:val="24"/>
                <w:szCs w:val="24"/>
              </w:rPr>
              <w:lastRenderedPageBreak/>
              <w:t>COE</w:t>
            </w:r>
          </w:p>
        </w:tc>
        <w:tc>
          <w:tcPr>
            <w:tcW w:w="2070" w:type="dxa"/>
            <w:noWrap/>
          </w:tcPr>
          <w:p w14:paraId="6FCE260D" w14:textId="77777777" w:rsidR="00361F1A" w:rsidRPr="00DE180F" w:rsidRDefault="00361F1A" w:rsidP="00027B8A">
            <w:pPr>
              <w:rPr>
                <w:rFonts w:ascii="Arial" w:hAnsi="Arial" w:cs="Arial"/>
                <w:sz w:val="24"/>
                <w:szCs w:val="24"/>
              </w:rPr>
            </w:pPr>
            <w:r>
              <w:rPr>
                <w:rFonts w:ascii="Arial" w:hAnsi="Arial" w:cs="Arial"/>
                <w:sz w:val="24"/>
                <w:szCs w:val="24"/>
              </w:rPr>
              <w:t>Tyler Radniecki</w:t>
            </w:r>
          </w:p>
        </w:tc>
        <w:tc>
          <w:tcPr>
            <w:tcW w:w="10905" w:type="dxa"/>
          </w:tcPr>
          <w:p w14:paraId="5296C5CB" w14:textId="77777777" w:rsidR="00314BDA" w:rsidRPr="00314BDA" w:rsidRDefault="00314BDA" w:rsidP="00314BDA">
            <w:pPr>
              <w:rPr>
                <w:rFonts w:ascii="Arial" w:hAnsi="Arial" w:cs="Arial"/>
                <w:color w:val="000000"/>
                <w:sz w:val="24"/>
                <w:szCs w:val="24"/>
              </w:rPr>
            </w:pPr>
            <w:r w:rsidRPr="00314BDA">
              <w:rPr>
                <w:rFonts w:ascii="Arial" w:hAnsi="Arial" w:cs="Arial"/>
                <w:color w:val="000000"/>
                <w:sz w:val="24"/>
                <w:szCs w:val="24"/>
              </w:rPr>
              <w:t>We have access to storm water and sewer samples (in sewer pipes and through wastewater treatment plants) across the state.  We have RT-qPCR capability in the lab to detect SARs-CoV-2.</w:t>
            </w:r>
          </w:p>
          <w:p w14:paraId="7D2EED5C" w14:textId="77777777" w:rsidR="00361F1A" w:rsidRPr="00DE180F" w:rsidRDefault="00361F1A" w:rsidP="00027B8A">
            <w:pPr>
              <w:rPr>
                <w:rFonts w:ascii="Arial" w:hAnsi="Arial" w:cs="Arial"/>
                <w:color w:val="000000"/>
                <w:sz w:val="24"/>
                <w:szCs w:val="24"/>
              </w:rPr>
            </w:pPr>
          </w:p>
        </w:tc>
      </w:tr>
      <w:tr w:rsidR="00027B8A" w:rsidRPr="00DE180F" w14:paraId="2D93BA97" w14:textId="77777777" w:rsidTr="00027B8A">
        <w:trPr>
          <w:trHeight w:val="300"/>
        </w:trPr>
        <w:tc>
          <w:tcPr>
            <w:tcW w:w="1510" w:type="dxa"/>
            <w:noWrap/>
          </w:tcPr>
          <w:p w14:paraId="2F8F858F" w14:textId="77777777" w:rsidR="00027B8A" w:rsidRPr="004C77BB" w:rsidRDefault="00027B8A" w:rsidP="00027B8A">
            <w:pPr>
              <w:rPr>
                <w:rFonts w:ascii="Arial" w:hAnsi="Arial" w:cs="Arial"/>
                <w:b/>
                <w:color w:val="000000" w:themeColor="text1"/>
                <w:sz w:val="24"/>
                <w:szCs w:val="24"/>
              </w:rPr>
            </w:pPr>
            <w:r w:rsidRPr="004C77BB">
              <w:rPr>
                <w:rFonts w:ascii="Arial" w:hAnsi="Arial" w:cs="Arial"/>
                <w:b/>
                <w:color w:val="000000" w:themeColor="text1"/>
                <w:sz w:val="24"/>
                <w:szCs w:val="24"/>
              </w:rPr>
              <w:t>COE</w:t>
            </w:r>
          </w:p>
        </w:tc>
        <w:tc>
          <w:tcPr>
            <w:tcW w:w="2070" w:type="dxa"/>
            <w:noWrap/>
          </w:tcPr>
          <w:p w14:paraId="300399EA" w14:textId="77777777" w:rsidR="00027B8A" w:rsidRPr="00DE180F" w:rsidRDefault="00027B8A" w:rsidP="00027B8A">
            <w:pPr>
              <w:rPr>
                <w:rFonts w:ascii="Arial" w:hAnsi="Arial" w:cs="Arial"/>
                <w:sz w:val="24"/>
                <w:szCs w:val="24"/>
              </w:rPr>
            </w:pPr>
            <w:r w:rsidRPr="00DE180F">
              <w:rPr>
                <w:rFonts w:ascii="Arial" w:hAnsi="Arial" w:cs="Arial"/>
                <w:sz w:val="24"/>
                <w:szCs w:val="24"/>
              </w:rPr>
              <w:t>Prasad Tadepalli</w:t>
            </w:r>
          </w:p>
        </w:tc>
        <w:tc>
          <w:tcPr>
            <w:tcW w:w="10905" w:type="dxa"/>
          </w:tcPr>
          <w:p w14:paraId="15346D1E" w14:textId="77777777" w:rsidR="00027B8A" w:rsidRPr="004032C8" w:rsidRDefault="00027B8A" w:rsidP="004032C8">
            <w:pPr>
              <w:rPr>
                <w:rFonts w:ascii="Arial" w:hAnsi="Arial" w:cs="Arial"/>
                <w:color w:val="000000"/>
                <w:sz w:val="24"/>
                <w:szCs w:val="24"/>
              </w:rPr>
            </w:pPr>
            <w:r w:rsidRPr="00DE180F">
              <w:rPr>
                <w:rFonts w:ascii="Arial" w:hAnsi="Arial" w:cs="Arial"/>
                <w:color w:val="000000"/>
                <w:sz w:val="24"/>
                <w:szCs w:val="24"/>
              </w:rPr>
              <w:t>Machine Learning, Artificial intelligence, Computer modeling of disease spread and prevention</w:t>
            </w:r>
            <w:r>
              <w:rPr>
                <w:rFonts w:ascii="Arial" w:hAnsi="Arial" w:cs="Arial"/>
                <w:color w:val="000000"/>
                <w:sz w:val="24"/>
                <w:szCs w:val="24"/>
              </w:rPr>
              <w:t xml:space="preserve">.   </w:t>
            </w:r>
            <w:r w:rsidRPr="00DE180F">
              <w:rPr>
                <w:rFonts w:ascii="Arial" w:hAnsi="Arial" w:cs="Arial"/>
                <w:color w:val="000000"/>
                <w:sz w:val="24"/>
                <w:szCs w:val="24"/>
              </w:rPr>
              <w:t xml:space="preserve">EECS has a number of faculty members in AI and Machine Learning who may </w:t>
            </w:r>
            <w:r>
              <w:rPr>
                <w:rFonts w:ascii="Arial" w:hAnsi="Arial" w:cs="Arial"/>
                <w:color w:val="000000"/>
                <w:sz w:val="24"/>
                <w:szCs w:val="24"/>
              </w:rPr>
              <w:t>be interested in these problems</w:t>
            </w:r>
          </w:p>
          <w:p w14:paraId="174AD9D7" w14:textId="77777777" w:rsidR="00027B8A" w:rsidRPr="00DE180F" w:rsidRDefault="00027B8A" w:rsidP="00027B8A">
            <w:pPr>
              <w:ind w:firstLine="720"/>
              <w:rPr>
                <w:rFonts w:ascii="Arial" w:hAnsi="Arial" w:cs="Arial"/>
                <w:sz w:val="24"/>
                <w:szCs w:val="24"/>
              </w:rPr>
            </w:pPr>
          </w:p>
        </w:tc>
      </w:tr>
      <w:tr w:rsidR="00027B8A" w:rsidRPr="00DE180F" w14:paraId="7EA6DA70" w14:textId="77777777" w:rsidTr="00027B8A">
        <w:trPr>
          <w:trHeight w:val="300"/>
        </w:trPr>
        <w:tc>
          <w:tcPr>
            <w:tcW w:w="1510" w:type="dxa"/>
            <w:noWrap/>
            <w:hideMark/>
          </w:tcPr>
          <w:p w14:paraId="1769F026" w14:textId="77777777" w:rsidR="00027B8A" w:rsidRPr="004C77BB" w:rsidRDefault="00027B8A" w:rsidP="00027B8A">
            <w:pPr>
              <w:rPr>
                <w:rFonts w:ascii="Arial" w:hAnsi="Arial" w:cs="Arial"/>
                <w:b/>
                <w:color w:val="000000" w:themeColor="text1"/>
                <w:sz w:val="24"/>
                <w:szCs w:val="24"/>
              </w:rPr>
            </w:pPr>
            <w:r w:rsidRPr="004C77BB">
              <w:rPr>
                <w:rFonts w:ascii="Arial" w:hAnsi="Arial" w:cs="Arial"/>
                <w:b/>
                <w:color w:val="000000" w:themeColor="text1"/>
                <w:sz w:val="24"/>
                <w:szCs w:val="24"/>
              </w:rPr>
              <w:t>COE</w:t>
            </w:r>
          </w:p>
        </w:tc>
        <w:tc>
          <w:tcPr>
            <w:tcW w:w="2070" w:type="dxa"/>
            <w:noWrap/>
            <w:hideMark/>
          </w:tcPr>
          <w:p w14:paraId="562EAB9C" w14:textId="77777777" w:rsidR="00027B8A" w:rsidRPr="00DE180F" w:rsidRDefault="00027B8A" w:rsidP="00027B8A">
            <w:pPr>
              <w:rPr>
                <w:rFonts w:ascii="Arial" w:hAnsi="Arial" w:cs="Arial"/>
                <w:sz w:val="24"/>
                <w:szCs w:val="24"/>
              </w:rPr>
            </w:pPr>
            <w:r w:rsidRPr="00DE180F">
              <w:rPr>
                <w:rFonts w:ascii="Arial" w:hAnsi="Arial" w:cs="Arial"/>
                <w:sz w:val="24"/>
                <w:szCs w:val="24"/>
              </w:rPr>
              <w:t>Weng-Keen Wong</w:t>
            </w:r>
          </w:p>
        </w:tc>
        <w:tc>
          <w:tcPr>
            <w:tcW w:w="10905" w:type="dxa"/>
          </w:tcPr>
          <w:p w14:paraId="577A564A" w14:textId="77777777" w:rsidR="00317346" w:rsidRPr="00317346" w:rsidRDefault="00317346" w:rsidP="00317346">
            <w:pPr>
              <w:rPr>
                <w:rFonts w:ascii="Arial" w:hAnsi="Arial" w:cs="Arial"/>
                <w:color w:val="000000"/>
                <w:sz w:val="24"/>
                <w:szCs w:val="24"/>
              </w:rPr>
            </w:pPr>
            <w:r w:rsidRPr="00317346">
              <w:rPr>
                <w:rFonts w:ascii="Arial" w:hAnsi="Arial" w:cs="Arial"/>
                <w:color w:val="000000"/>
                <w:sz w:val="24"/>
                <w:szCs w:val="24"/>
              </w:rPr>
              <w:t xml:space="preserve">Machine learning: specifically anomaly detection, </w:t>
            </w:r>
            <w:proofErr w:type="spellStart"/>
            <w:r w:rsidRPr="00317346">
              <w:rPr>
                <w:rFonts w:ascii="Arial" w:hAnsi="Arial" w:cs="Arial"/>
                <w:color w:val="000000"/>
                <w:sz w:val="24"/>
                <w:szCs w:val="24"/>
              </w:rPr>
              <w:t>spatio</w:t>
            </w:r>
            <w:proofErr w:type="spellEnd"/>
            <w:r w:rsidRPr="00317346">
              <w:rPr>
                <w:rFonts w:ascii="Arial" w:hAnsi="Arial" w:cs="Arial"/>
                <w:color w:val="000000"/>
                <w:sz w:val="24"/>
                <w:szCs w:val="24"/>
              </w:rPr>
              <w:t>-temporal data analysis, explainable AI.</w:t>
            </w:r>
          </w:p>
          <w:p w14:paraId="0B4D2DD4" w14:textId="77777777" w:rsidR="00317346" w:rsidRPr="007E1E43" w:rsidRDefault="00317346" w:rsidP="00317346">
            <w:pPr>
              <w:rPr>
                <w:rFonts w:ascii="Arial" w:hAnsi="Arial" w:cs="Arial"/>
                <w:color w:val="000000"/>
                <w:sz w:val="24"/>
                <w:szCs w:val="24"/>
              </w:rPr>
            </w:pPr>
            <w:r w:rsidRPr="00317346">
              <w:rPr>
                <w:rFonts w:ascii="Arial" w:hAnsi="Arial" w:cs="Arial"/>
                <w:color w:val="000000"/>
                <w:sz w:val="24"/>
                <w:szCs w:val="24"/>
              </w:rPr>
              <w:t xml:space="preserve"> I have worked extensively in the past at the intersection of machine learning and epidemiology, specifically in syndromic surveillance. My past work has involved machine learning algorithms to detect the onset of disease outbreaks from Emergency Room visits and pharmacy sales. My current research interests that could be of use to Covid-19 research include anomaly detection (detecting unusual events), </w:t>
            </w:r>
            <w:proofErr w:type="spellStart"/>
            <w:r w:rsidRPr="00317346">
              <w:rPr>
                <w:rFonts w:ascii="Arial" w:hAnsi="Arial" w:cs="Arial"/>
                <w:color w:val="000000"/>
                <w:sz w:val="24"/>
                <w:szCs w:val="24"/>
              </w:rPr>
              <w:t>spatio</w:t>
            </w:r>
            <w:proofErr w:type="spellEnd"/>
            <w:r w:rsidRPr="00317346">
              <w:rPr>
                <w:rFonts w:ascii="Arial" w:hAnsi="Arial" w:cs="Arial"/>
                <w:color w:val="000000"/>
                <w:sz w:val="24"/>
                <w:szCs w:val="24"/>
              </w:rPr>
              <w:t>-temporal data analysis (detecting clusters of cases in space-time), species distribution modeling (estimating underlying abundance of cases from observed cases) and explainable AI (explaining the outputs of AI algorithms).</w:t>
            </w:r>
          </w:p>
          <w:p w14:paraId="2AE3C26F" w14:textId="77777777" w:rsidR="00027B8A" w:rsidRPr="00317346" w:rsidRDefault="00027B8A" w:rsidP="00027B8A">
            <w:pPr>
              <w:rPr>
                <w:rFonts w:ascii="Arial" w:hAnsi="Arial" w:cs="Arial"/>
                <w:sz w:val="24"/>
                <w:szCs w:val="24"/>
              </w:rPr>
            </w:pPr>
          </w:p>
        </w:tc>
      </w:tr>
      <w:tr w:rsidR="00027B8A" w:rsidRPr="00DE180F" w14:paraId="15F1674E" w14:textId="77777777" w:rsidTr="00027B8A">
        <w:trPr>
          <w:trHeight w:val="300"/>
        </w:trPr>
        <w:tc>
          <w:tcPr>
            <w:tcW w:w="1510" w:type="dxa"/>
            <w:noWrap/>
            <w:hideMark/>
          </w:tcPr>
          <w:p w14:paraId="6216EAC7" w14:textId="77777777" w:rsidR="00027B8A" w:rsidRPr="004C77BB" w:rsidRDefault="00027B8A" w:rsidP="00027B8A">
            <w:pPr>
              <w:rPr>
                <w:rFonts w:ascii="Arial" w:hAnsi="Arial" w:cs="Arial"/>
                <w:b/>
                <w:color w:val="000000" w:themeColor="text1"/>
                <w:sz w:val="24"/>
                <w:szCs w:val="24"/>
              </w:rPr>
            </w:pPr>
            <w:r w:rsidRPr="004C77BB">
              <w:rPr>
                <w:rFonts w:ascii="Arial" w:hAnsi="Arial" w:cs="Arial"/>
                <w:b/>
                <w:color w:val="000000" w:themeColor="text1"/>
                <w:sz w:val="24"/>
                <w:szCs w:val="24"/>
              </w:rPr>
              <w:t>CLA</w:t>
            </w:r>
          </w:p>
        </w:tc>
        <w:tc>
          <w:tcPr>
            <w:tcW w:w="2070" w:type="dxa"/>
            <w:noWrap/>
            <w:hideMark/>
          </w:tcPr>
          <w:p w14:paraId="2439CA4F" w14:textId="77777777" w:rsidR="00027B8A" w:rsidRPr="00DE180F" w:rsidRDefault="00027B8A" w:rsidP="00027B8A">
            <w:pPr>
              <w:rPr>
                <w:rFonts w:ascii="Arial" w:hAnsi="Arial" w:cs="Arial"/>
                <w:sz w:val="24"/>
                <w:szCs w:val="24"/>
              </w:rPr>
            </w:pPr>
            <w:r w:rsidRPr="00DE180F">
              <w:rPr>
                <w:rFonts w:ascii="Arial" w:hAnsi="Arial" w:cs="Arial"/>
                <w:sz w:val="24"/>
                <w:szCs w:val="24"/>
              </w:rPr>
              <w:t>Hilary Boudet</w:t>
            </w:r>
          </w:p>
        </w:tc>
        <w:tc>
          <w:tcPr>
            <w:tcW w:w="10905" w:type="dxa"/>
          </w:tcPr>
          <w:p w14:paraId="5812EF65" w14:textId="77777777" w:rsidR="00027B8A" w:rsidRDefault="00314BDA" w:rsidP="00027B8A">
            <w:pPr>
              <w:rPr>
                <w:rFonts w:ascii="Arial" w:hAnsi="Arial" w:cs="Arial"/>
                <w:color w:val="000000"/>
                <w:sz w:val="24"/>
                <w:szCs w:val="24"/>
              </w:rPr>
            </w:pPr>
            <w:r>
              <w:rPr>
                <w:rFonts w:ascii="Arial" w:hAnsi="Arial" w:cs="Arial"/>
                <w:color w:val="000000"/>
                <w:sz w:val="24"/>
                <w:szCs w:val="24"/>
              </w:rPr>
              <w:t>B</w:t>
            </w:r>
            <w:r w:rsidR="00027B8A" w:rsidRPr="00DE180F">
              <w:rPr>
                <w:rFonts w:ascii="Arial" w:hAnsi="Arial" w:cs="Arial"/>
                <w:color w:val="000000"/>
                <w:sz w:val="24"/>
                <w:szCs w:val="24"/>
              </w:rPr>
              <w:t>ehavior changes; electricity usage; changes in attitude toward energy polices and/or smart technology adoption</w:t>
            </w:r>
            <w:r>
              <w:rPr>
                <w:rFonts w:ascii="Arial" w:hAnsi="Arial" w:cs="Arial"/>
                <w:color w:val="000000"/>
                <w:sz w:val="24"/>
                <w:szCs w:val="24"/>
              </w:rPr>
              <w:t xml:space="preserve">.  </w:t>
            </w:r>
            <w:r w:rsidR="00027B8A" w:rsidRPr="00DE180F">
              <w:rPr>
                <w:rFonts w:ascii="Arial" w:hAnsi="Arial" w:cs="Arial"/>
                <w:color w:val="000000"/>
                <w:sz w:val="24"/>
                <w:szCs w:val="24"/>
              </w:rPr>
              <w:t>In collaboration with Stanford engineering faculty and students, we are exploring changes in electricity and energy usage as a result of stay at home orders.</w:t>
            </w:r>
          </w:p>
          <w:p w14:paraId="6976E675" w14:textId="77777777" w:rsidR="00027B8A" w:rsidRDefault="00027B8A" w:rsidP="00027B8A">
            <w:pPr>
              <w:rPr>
                <w:rFonts w:ascii="Arial" w:hAnsi="Arial" w:cs="Arial"/>
                <w:color w:val="000000"/>
                <w:sz w:val="24"/>
                <w:szCs w:val="24"/>
              </w:rPr>
            </w:pPr>
          </w:p>
          <w:p w14:paraId="1173FE82" w14:textId="77777777" w:rsidR="00027B8A" w:rsidRDefault="00027B8A" w:rsidP="00027B8A">
            <w:pPr>
              <w:rPr>
                <w:rFonts w:ascii="Arial" w:hAnsi="Arial" w:cs="Arial"/>
                <w:color w:val="000000"/>
                <w:sz w:val="24"/>
                <w:szCs w:val="24"/>
              </w:rPr>
            </w:pPr>
          </w:p>
          <w:p w14:paraId="29F77933" w14:textId="77777777" w:rsidR="00D84276" w:rsidRPr="00DE180F" w:rsidRDefault="00D84276" w:rsidP="00027B8A">
            <w:pPr>
              <w:rPr>
                <w:rFonts w:ascii="Arial" w:hAnsi="Arial" w:cs="Arial"/>
                <w:sz w:val="24"/>
                <w:szCs w:val="24"/>
              </w:rPr>
            </w:pPr>
          </w:p>
        </w:tc>
      </w:tr>
      <w:tr w:rsidR="00027B8A" w:rsidRPr="00DE180F" w14:paraId="317FC55E" w14:textId="77777777" w:rsidTr="00027B8A">
        <w:trPr>
          <w:trHeight w:val="300"/>
        </w:trPr>
        <w:tc>
          <w:tcPr>
            <w:tcW w:w="1510" w:type="dxa"/>
            <w:noWrap/>
            <w:hideMark/>
          </w:tcPr>
          <w:p w14:paraId="6914E3A4" w14:textId="77777777" w:rsidR="00027B8A" w:rsidRPr="004C77BB" w:rsidRDefault="00027B8A" w:rsidP="00027B8A">
            <w:pPr>
              <w:rPr>
                <w:rFonts w:ascii="Arial" w:hAnsi="Arial" w:cs="Arial"/>
                <w:b/>
                <w:color w:val="000000" w:themeColor="text1"/>
                <w:sz w:val="24"/>
                <w:szCs w:val="24"/>
              </w:rPr>
            </w:pPr>
            <w:r w:rsidRPr="004C77BB">
              <w:rPr>
                <w:rFonts w:ascii="Arial" w:hAnsi="Arial" w:cs="Arial"/>
                <w:b/>
                <w:color w:val="000000" w:themeColor="text1"/>
                <w:sz w:val="24"/>
                <w:szCs w:val="24"/>
              </w:rPr>
              <w:t>CLA</w:t>
            </w:r>
          </w:p>
        </w:tc>
        <w:tc>
          <w:tcPr>
            <w:tcW w:w="2070" w:type="dxa"/>
            <w:noWrap/>
            <w:hideMark/>
          </w:tcPr>
          <w:p w14:paraId="616DEF48" w14:textId="77777777" w:rsidR="00027B8A" w:rsidRPr="00DE180F" w:rsidRDefault="00027B8A" w:rsidP="00027B8A">
            <w:pPr>
              <w:rPr>
                <w:rFonts w:ascii="Arial" w:hAnsi="Arial" w:cs="Arial"/>
                <w:sz w:val="24"/>
                <w:szCs w:val="24"/>
              </w:rPr>
            </w:pPr>
            <w:r w:rsidRPr="00DE180F">
              <w:rPr>
                <w:rFonts w:ascii="Arial" w:hAnsi="Arial" w:cs="Arial"/>
                <w:sz w:val="24"/>
                <w:szCs w:val="24"/>
              </w:rPr>
              <w:t>Todd Pugatch</w:t>
            </w:r>
          </w:p>
        </w:tc>
        <w:tc>
          <w:tcPr>
            <w:tcW w:w="10905" w:type="dxa"/>
          </w:tcPr>
          <w:p w14:paraId="51817BCA" w14:textId="77777777" w:rsidR="00027B8A" w:rsidRPr="00DE180F" w:rsidRDefault="007C470A" w:rsidP="00027B8A">
            <w:pPr>
              <w:rPr>
                <w:rFonts w:ascii="Arial" w:hAnsi="Arial" w:cs="Arial"/>
                <w:color w:val="000000"/>
                <w:sz w:val="24"/>
                <w:szCs w:val="24"/>
              </w:rPr>
            </w:pPr>
            <w:r>
              <w:rPr>
                <w:rFonts w:ascii="Arial" w:hAnsi="Arial" w:cs="Arial"/>
                <w:color w:val="000000"/>
                <w:sz w:val="24"/>
                <w:szCs w:val="24"/>
              </w:rPr>
              <w:t>E</w:t>
            </w:r>
            <w:r w:rsidR="00027B8A" w:rsidRPr="00DE180F">
              <w:rPr>
                <w:rFonts w:ascii="Arial" w:hAnsi="Arial" w:cs="Arial"/>
                <w:color w:val="000000"/>
                <w:sz w:val="24"/>
                <w:szCs w:val="24"/>
              </w:rPr>
              <w:t>ducation program/policy impact evaluation in US higher education and K-12 developing countries</w:t>
            </w:r>
          </w:p>
          <w:p w14:paraId="6F76DE07" w14:textId="77777777" w:rsidR="00027B8A" w:rsidRPr="00DE180F" w:rsidRDefault="00027B8A" w:rsidP="00027B8A">
            <w:pPr>
              <w:rPr>
                <w:rFonts w:ascii="Arial" w:hAnsi="Arial" w:cs="Arial"/>
                <w:sz w:val="24"/>
                <w:szCs w:val="24"/>
              </w:rPr>
            </w:pPr>
          </w:p>
          <w:p w14:paraId="3E30B717" w14:textId="77777777" w:rsidR="00027B8A" w:rsidRPr="00DE180F" w:rsidRDefault="00027B8A" w:rsidP="00027B8A">
            <w:pPr>
              <w:rPr>
                <w:rFonts w:ascii="Arial" w:hAnsi="Arial" w:cs="Arial"/>
                <w:color w:val="000000"/>
                <w:sz w:val="24"/>
                <w:szCs w:val="24"/>
              </w:rPr>
            </w:pPr>
            <w:r w:rsidRPr="00DE180F">
              <w:rPr>
                <w:rFonts w:ascii="Arial" w:hAnsi="Arial" w:cs="Arial"/>
                <w:color w:val="000000"/>
                <w:sz w:val="24"/>
                <w:szCs w:val="24"/>
              </w:rPr>
              <w:t xml:space="preserve">Can entrepreneurship education mitigate the economic impact of COVID-19 on young </w:t>
            </w:r>
            <w:r w:rsidR="00D84276">
              <w:rPr>
                <w:rFonts w:ascii="Arial" w:hAnsi="Arial" w:cs="Arial"/>
                <w:color w:val="000000"/>
                <w:sz w:val="24"/>
                <w:szCs w:val="24"/>
              </w:rPr>
              <w:t xml:space="preserve">adults in developing countries?  </w:t>
            </w:r>
            <w:r w:rsidRPr="00DE180F">
              <w:rPr>
                <w:rFonts w:ascii="Arial" w:hAnsi="Arial" w:cs="Arial"/>
                <w:color w:val="000000"/>
                <w:sz w:val="24"/>
                <w:szCs w:val="24"/>
              </w:rPr>
              <w:t xml:space="preserve">Also interested in using behavioral economics to address challenges facing OSU students in response to pandemic. </w:t>
            </w:r>
          </w:p>
          <w:p w14:paraId="6DECD3A1" w14:textId="77777777" w:rsidR="00027B8A" w:rsidRPr="00DE180F" w:rsidRDefault="00027B8A" w:rsidP="00027B8A">
            <w:pPr>
              <w:rPr>
                <w:rFonts w:ascii="Arial" w:hAnsi="Arial" w:cs="Arial"/>
                <w:sz w:val="24"/>
                <w:szCs w:val="24"/>
              </w:rPr>
            </w:pPr>
          </w:p>
        </w:tc>
      </w:tr>
      <w:tr w:rsidR="00027B8A" w:rsidRPr="00DE180F" w14:paraId="72A53D75" w14:textId="77777777" w:rsidTr="00027B8A">
        <w:trPr>
          <w:trHeight w:val="300"/>
        </w:trPr>
        <w:tc>
          <w:tcPr>
            <w:tcW w:w="1510" w:type="dxa"/>
            <w:noWrap/>
            <w:hideMark/>
          </w:tcPr>
          <w:p w14:paraId="0DC386FC" w14:textId="77777777" w:rsidR="00027B8A" w:rsidRPr="004C77BB" w:rsidRDefault="00027B8A" w:rsidP="00027B8A">
            <w:pPr>
              <w:rPr>
                <w:rFonts w:ascii="Arial" w:hAnsi="Arial" w:cs="Arial"/>
                <w:b/>
                <w:color w:val="000000" w:themeColor="text1"/>
                <w:sz w:val="24"/>
                <w:szCs w:val="24"/>
              </w:rPr>
            </w:pPr>
            <w:r w:rsidRPr="004C77BB">
              <w:rPr>
                <w:rFonts w:ascii="Arial" w:hAnsi="Arial" w:cs="Arial"/>
                <w:b/>
                <w:color w:val="000000" w:themeColor="text1"/>
                <w:sz w:val="24"/>
                <w:szCs w:val="24"/>
              </w:rPr>
              <w:t>CLA</w:t>
            </w:r>
          </w:p>
        </w:tc>
        <w:tc>
          <w:tcPr>
            <w:tcW w:w="2070" w:type="dxa"/>
            <w:noWrap/>
            <w:hideMark/>
          </w:tcPr>
          <w:p w14:paraId="211E313D" w14:textId="77777777" w:rsidR="00027B8A" w:rsidRPr="00DE180F" w:rsidRDefault="00027B8A" w:rsidP="00027B8A">
            <w:pPr>
              <w:rPr>
                <w:rFonts w:ascii="Arial" w:hAnsi="Arial" w:cs="Arial"/>
                <w:sz w:val="24"/>
                <w:szCs w:val="24"/>
              </w:rPr>
            </w:pPr>
            <w:r w:rsidRPr="00DE180F">
              <w:rPr>
                <w:rFonts w:ascii="Arial" w:hAnsi="Arial" w:cs="Arial"/>
                <w:sz w:val="24"/>
                <w:szCs w:val="24"/>
              </w:rPr>
              <w:t>Shaozeng Zhang</w:t>
            </w:r>
          </w:p>
        </w:tc>
        <w:tc>
          <w:tcPr>
            <w:tcW w:w="10905" w:type="dxa"/>
          </w:tcPr>
          <w:p w14:paraId="1E53B3C6" w14:textId="77777777" w:rsidR="00027B8A" w:rsidRPr="00DE180F" w:rsidRDefault="009B6B9B" w:rsidP="00027B8A">
            <w:pPr>
              <w:rPr>
                <w:rFonts w:ascii="Arial" w:hAnsi="Arial" w:cs="Arial"/>
                <w:color w:val="000000"/>
                <w:sz w:val="24"/>
                <w:szCs w:val="24"/>
              </w:rPr>
            </w:pPr>
            <w:r>
              <w:rPr>
                <w:rFonts w:ascii="Arial" w:hAnsi="Arial" w:cs="Arial"/>
                <w:color w:val="000000"/>
                <w:sz w:val="24"/>
                <w:szCs w:val="24"/>
              </w:rPr>
              <w:t>M</w:t>
            </w:r>
            <w:r w:rsidR="00027B8A" w:rsidRPr="00DE180F">
              <w:rPr>
                <w:rFonts w:ascii="Arial" w:hAnsi="Arial" w:cs="Arial"/>
                <w:color w:val="000000"/>
                <w:sz w:val="24"/>
                <w:szCs w:val="24"/>
              </w:rPr>
              <w:t xml:space="preserve">edical anthropology, health and socio-economic inequity, geospatial analysis, policy analysis, mixed methods </w:t>
            </w:r>
          </w:p>
          <w:p w14:paraId="0C2478C4" w14:textId="77777777" w:rsidR="00027B8A" w:rsidRPr="00DE180F" w:rsidRDefault="00027B8A" w:rsidP="00027B8A">
            <w:pPr>
              <w:rPr>
                <w:rFonts w:ascii="Arial" w:hAnsi="Arial" w:cs="Arial"/>
                <w:color w:val="000000"/>
                <w:sz w:val="24"/>
                <w:szCs w:val="24"/>
              </w:rPr>
            </w:pPr>
          </w:p>
          <w:p w14:paraId="6E39B5C4" w14:textId="34F1F9E2" w:rsidR="00027B8A" w:rsidRDefault="009B6B9B" w:rsidP="00027B8A">
            <w:pPr>
              <w:rPr>
                <w:rFonts w:ascii="Arial" w:hAnsi="Arial" w:cs="Arial"/>
                <w:color w:val="000000"/>
                <w:sz w:val="24"/>
                <w:szCs w:val="24"/>
              </w:rPr>
            </w:pPr>
            <w:r>
              <w:rPr>
                <w:rFonts w:ascii="Arial" w:hAnsi="Arial" w:cs="Arial"/>
                <w:color w:val="000000"/>
                <w:sz w:val="24"/>
                <w:szCs w:val="24"/>
              </w:rPr>
              <w:t>M</w:t>
            </w:r>
            <w:r w:rsidR="00027B8A" w:rsidRPr="00DE180F">
              <w:rPr>
                <w:rFonts w:ascii="Arial" w:hAnsi="Arial" w:cs="Arial"/>
                <w:color w:val="000000"/>
                <w:sz w:val="24"/>
                <w:szCs w:val="24"/>
              </w:rPr>
              <w:t>ixed-methods analysis, simulation-based modeling, and location-based prediction of later waves of epidemic outbreak in and socio-economic consequences of COVID-19 on vulnerable populations, especially the homeless, the elderly, and ethnic minority populations in the U.S. and abroad</w:t>
            </w:r>
          </w:p>
          <w:p w14:paraId="420C2D17" w14:textId="77777777" w:rsidR="00730D61" w:rsidRPr="00DE180F" w:rsidRDefault="00730D61" w:rsidP="00027B8A">
            <w:pPr>
              <w:rPr>
                <w:rFonts w:ascii="Arial" w:hAnsi="Arial" w:cs="Arial"/>
                <w:color w:val="000000"/>
                <w:sz w:val="24"/>
                <w:szCs w:val="24"/>
              </w:rPr>
            </w:pPr>
          </w:p>
          <w:p w14:paraId="36FF13BE" w14:textId="77777777" w:rsidR="00027B8A" w:rsidRPr="00DE180F" w:rsidRDefault="00027B8A" w:rsidP="00027B8A">
            <w:pPr>
              <w:rPr>
                <w:rFonts w:ascii="Arial" w:hAnsi="Arial" w:cs="Arial"/>
                <w:sz w:val="24"/>
                <w:szCs w:val="24"/>
              </w:rPr>
            </w:pPr>
          </w:p>
        </w:tc>
      </w:tr>
      <w:tr w:rsidR="00027B8A" w:rsidRPr="00DE180F" w14:paraId="61D1BE42" w14:textId="77777777" w:rsidTr="00027B8A">
        <w:trPr>
          <w:trHeight w:val="300"/>
        </w:trPr>
        <w:tc>
          <w:tcPr>
            <w:tcW w:w="1510" w:type="dxa"/>
            <w:noWrap/>
          </w:tcPr>
          <w:p w14:paraId="48339EC0" w14:textId="77777777" w:rsidR="00027B8A" w:rsidRPr="004C77BB" w:rsidRDefault="00027B8A" w:rsidP="00027B8A">
            <w:pPr>
              <w:rPr>
                <w:rFonts w:ascii="Arial" w:hAnsi="Arial" w:cs="Arial"/>
                <w:b/>
                <w:color w:val="000000" w:themeColor="text1"/>
                <w:sz w:val="24"/>
                <w:szCs w:val="24"/>
              </w:rPr>
            </w:pPr>
            <w:r>
              <w:rPr>
                <w:rFonts w:ascii="Arial" w:hAnsi="Arial" w:cs="Arial"/>
                <w:b/>
                <w:color w:val="000000" w:themeColor="text1"/>
                <w:sz w:val="24"/>
                <w:szCs w:val="24"/>
              </w:rPr>
              <w:lastRenderedPageBreak/>
              <w:t>CPHHS</w:t>
            </w:r>
          </w:p>
        </w:tc>
        <w:tc>
          <w:tcPr>
            <w:tcW w:w="2070" w:type="dxa"/>
            <w:noWrap/>
          </w:tcPr>
          <w:p w14:paraId="7F5DFF4B" w14:textId="77777777" w:rsidR="00027B8A" w:rsidRPr="00027B8A" w:rsidRDefault="00027B8A" w:rsidP="00027B8A">
            <w:pPr>
              <w:rPr>
                <w:rFonts w:ascii="Arial" w:hAnsi="Arial" w:cs="Arial"/>
                <w:color w:val="000000" w:themeColor="text1"/>
                <w:sz w:val="24"/>
                <w:szCs w:val="24"/>
              </w:rPr>
            </w:pPr>
            <w:r>
              <w:rPr>
                <w:rFonts w:ascii="Arial" w:hAnsi="Arial" w:cs="Arial"/>
                <w:color w:val="000000" w:themeColor="text1"/>
                <w:sz w:val="24"/>
                <w:szCs w:val="24"/>
              </w:rPr>
              <w:t>Carolyn Aldwin</w:t>
            </w:r>
          </w:p>
        </w:tc>
        <w:tc>
          <w:tcPr>
            <w:tcW w:w="10905" w:type="dxa"/>
          </w:tcPr>
          <w:p w14:paraId="5417CE64" w14:textId="4E0C6679" w:rsidR="00027B8A" w:rsidRDefault="00027B8A" w:rsidP="00027B8A">
            <w:pPr>
              <w:rPr>
                <w:rFonts w:ascii="Arial" w:hAnsi="Arial" w:cs="Arial"/>
                <w:color w:val="000000"/>
                <w:sz w:val="24"/>
                <w:szCs w:val="24"/>
              </w:rPr>
            </w:pPr>
            <w:r w:rsidRPr="00DE180F">
              <w:rPr>
                <w:rFonts w:ascii="Arial" w:hAnsi="Arial" w:cs="Arial"/>
                <w:color w:val="000000"/>
                <w:sz w:val="24"/>
                <w:szCs w:val="24"/>
              </w:rPr>
              <w:t>Aging, Stress, coping, social support, and health</w:t>
            </w:r>
          </w:p>
          <w:p w14:paraId="4CC40C1E" w14:textId="77777777" w:rsidR="00730D61" w:rsidRDefault="00730D61" w:rsidP="00027B8A">
            <w:pPr>
              <w:rPr>
                <w:rFonts w:ascii="Arial" w:hAnsi="Arial" w:cs="Arial"/>
                <w:color w:val="000000"/>
                <w:sz w:val="24"/>
                <w:szCs w:val="24"/>
              </w:rPr>
            </w:pPr>
          </w:p>
          <w:p w14:paraId="3055ACC5" w14:textId="77777777" w:rsidR="00027B8A" w:rsidRPr="00DE180F" w:rsidRDefault="00027B8A" w:rsidP="00027B8A">
            <w:pPr>
              <w:rPr>
                <w:rFonts w:ascii="Arial" w:hAnsi="Arial" w:cs="Arial"/>
                <w:color w:val="000000"/>
                <w:sz w:val="24"/>
                <w:szCs w:val="24"/>
              </w:rPr>
            </w:pPr>
          </w:p>
        </w:tc>
      </w:tr>
      <w:tr w:rsidR="00AB56F9" w:rsidRPr="00DE180F" w14:paraId="3A880411" w14:textId="77777777" w:rsidTr="00027B8A">
        <w:trPr>
          <w:trHeight w:val="300"/>
        </w:trPr>
        <w:tc>
          <w:tcPr>
            <w:tcW w:w="1510" w:type="dxa"/>
            <w:noWrap/>
          </w:tcPr>
          <w:p w14:paraId="467CC8C3" w14:textId="77777777" w:rsidR="00AB56F9" w:rsidRPr="004C77BB" w:rsidRDefault="00AB56F9" w:rsidP="00AB56F9">
            <w:pPr>
              <w:rPr>
                <w:rFonts w:ascii="Arial" w:hAnsi="Arial" w:cs="Arial"/>
                <w:b/>
                <w:color w:val="000000" w:themeColor="text1"/>
                <w:sz w:val="24"/>
                <w:szCs w:val="24"/>
              </w:rPr>
            </w:pPr>
            <w:r w:rsidRPr="004C77BB">
              <w:rPr>
                <w:rFonts w:ascii="Arial" w:hAnsi="Arial" w:cs="Arial"/>
                <w:b/>
                <w:color w:val="000000" w:themeColor="text1"/>
                <w:sz w:val="24"/>
                <w:szCs w:val="24"/>
              </w:rPr>
              <w:t>COS</w:t>
            </w:r>
          </w:p>
        </w:tc>
        <w:tc>
          <w:tcPr>
            <w:tcW w:w="2070" w:type="dxa"/>
            <w:noWrap/>
          </w:tcPr>
          <w:p w14:paraId="3C2EB210" w14:textId="77777777" w:rsidR="00AB56F9" w:rsidRPr="00027B8A" w:rsidRDefault="00AB56F9" w:rsidP="00AB56F9">
            <w:pPr>
              <w:rPr>
                <w:rFonts w:ascii="Arial" w:hAnsi="Arial" w:cs="Arial"/>
                <w:sz w:val="24"/>
                <w:szCs w:val="24"/>
              </w:rPr>
            </w:pPr>
            <w:r w:rsidRPr="00027B8A">
              <w:rPr>
                <w:rFonts w:ascii="Arial" w:hAnsi="Arial" w:cs="Arial"/>
                <w:color w:val="000000" w:themeColor="text1"/>
                <w:sz w:val="24"/>
                <w:szCs w:val="24"/>
              </w:rPr>
              <w:t>Benjamin Dalziel</w:t>
            </w:r>
          </w:p>
        </w:tc>
        <w:tc>
          <w:tcPr>
            <w:tcW w:w="10905" w:type="dxa"/>
          </w:tcPr>
          <w:p w14:paraId="0030C235" w14:textId="77777777" w:rsidR="00AB56F9" w:rsidRDefault="00AB56F9" w:rsidP="00AB56F9">
            <w:pPr>
              <w:rPr>
                <w:rFonts w:ascii="Arial" w:hAnsi="Arial" w:cs="Arial"/>
                <w:color w:val="000000"/>
                <w:sz w:val="24"/>
                <w:szCs w:val="24"/>
              </w:rPr>
            </w:pPr>
            <w:r>
              <w:rPr>
                <w:rFonts w:ascii="Arial" w:hAnsi="Arial" w:cs="Arial"/>
                <w:color w:val="000000"/>
                <w:sz w:val="24"/>
                <w:szCs w:val="24"/>
              </w:rPr>
              <w:t xml:space="preserve">Infectious disease dynamics at the interface of theory and data </w:t>
            </w:r>
          </w:p>
          <w:p w14:paraId="4E524767" w14:textId="77777777" w:rsidR="00CA4E92" w:rsidRDefault="00CA4E92" w:rsidP="00AB56F9">
            <w:pPr>
              <w:rPr>
                <w:rFonts w:ascii="Arial" w:hAnsi="Arial" w:cs="Arial"/>
                <w:color w:val="000000"/>
                <w:sz w:val="24"/>
                <w:szCs w:val="24"/>
              </w:rPr>
            </w:pPr>
          </w:p>
          <w:p w14:paraId="6671E5C1" w14:textId="2104C04E" w:rsidR="00730D61" w:rsidRPr="00DE180F" w:rsidRDefault="00730D61" w:rsidP="00AB56F9">
            <w:pPr>
              <w:rPr>
                <w:rFonts w:ascii="Arial" w:hAnsi="Arial" w:cs="Arial"/>
                <w:color w:val="000000"/>
                <w:sz w:val="24"/>
                <w:szCs w:val="24"/>
              </w:rPr>
            </w:pPr>
          </w:p>
        </w:tc>
      </w:tr>
      <w:tr w:rsidR="00552587" w:rsidRPr="00DE180F" w14:paraId="69ACE11D" w14:textId="77777777" w:rsidTr="00027B8A">
        <w:trPr>
          <w:trHeight w:val="300"/>
        </w:trPr>
        <w:tc>
          <w:tcPr>
            <w:tcW w:w="1510" w:type="dxa"/>
            <w:noWrap/>
          </w:tcPr>
          <w:p w14:paraId="099DA44F" w14:textId="54B394DB" w:rsidR="00552587" w:rsidRPr="004C77BB" w:rsidRDefault="00552587" w:rsidP="00AB56F9">
            <w:pPr>
              <w:rPr>
                <w:rFonts w:ascii="Arial" w:hAnsi="Arial" w:cs="Arial"/>
                <w:b/>
                <w:color w:val="000000" w:themeColor="text1"/>
                <w:sz w:val="24"/>
                <w:szCs w:val="24"/>
              </w:rPr>
            </w:pPr>
            <w:r>
              <w:rPr>
                <w:rFonts w:ascii="Arial" w:hAnsi="Arial" w:cs="Arial"/>
                <w:b/>
                <w:color w:val="000000" w:themeColor="text1"/>
                <w:sz w:val="24"/>
                <w:szCs w:val="24"/>
              </w:rPr>
              <w:t>COS</w:t>
            </w:r>
          </w:p>
        </w:tc>
        <w:tc>
          <w:tcPr>
            <w:tcW w:w="2070" w:type="dxa"/>
            <w:noWrap/>
          </w:tcPr>
          <w:p w14:paraId="7FB52EBB" w14:textId="2DDBB24B" w:rsidR="00552587" w:rsidRPr="00F3698F" w:rsidRDefault="00552587" w:rsidP="00AB56F9">
            <w:pPr>
              <w:rPr>
                <w:rFonts w:ascii="Arial" w:hAnsi="Arial" w:cs="Arial"/>
                <w:color w:val="000000" w:themeColor="text1"/>
                <w:sz w:val="24"/>
                <w:szCs w:val="24"/>
              </w:rPr>
            </w:pPr>
            <w:r w:rsidRPr="00F3698F">
              <w:rPr>
                <w:rFonts w:ascii="Arial" w:hAnsi="Arial" w:cs="Arial"/>
                <w:color w:val="000000" w:themeColor="text1"/>
                <w:sz w:val="24"/>
                <w:szCs w:val="24"/>
              </w:rPr>
              <w:t>Elisar Barbar</w:t>
            </w:r>
          </w:p>
        </w:tc>
        <w:tc>
          <w:tcPr>
            <w:tcW w:w="10905" w:type="dxa"/>
          </w:tcPr>
          <w:p w14:paraId="10275CED" w14:textId="40D488C0" w:rsidR="00552587" w:rsidRDefault="00F3698F" w:rsidP="00AB56F9">
            <w:pPr>
              <w:rPr>
                <w:rStyle w:val="Strong"/>
                <w:rFonts w:ascii="Arial" w:hAnsi="Arial" w:cs="Arial"/>
                <w:b w:val="0"/>
                <w:color w:val="252525"/>
                <w:sz w:val="24"/>
                <w:szCs w:val="24"/>
                <w:shd w:val="clear" w:color="auto" w:fill="FFFFFF"/>
              </w:rPr>
            </w:pPr>
            <w:r w:rsidRPr="00F3698F">
              <w:rPr>
                <w:rStyle w:val="Strong"/>
                <w:rFonts w:ascii="Arial" w:hAnsi="Arial" w:cs="Arial"/>
                <w:b w:val="0"/>
                <w:color w:val="252525"/>
                <w:sz w:val="24"/>
                <w:szCs w:val="24"/>
                <w:shd w:val="clear" w:color="auto" w:fill="FFFFFF"/>
              </w:rPr>
              <w:t>Structure, Assembly, and Regulation of Dynamic Protein Complexes</w:t>
            </w:r>
          </w:p>
          <w:p w14:paraId="348EF4EF" w14:textId="77777777" w:rsidR="00730D61" w:rsidRDefault="00730D61" w:rsidP="00AB56F9">
            <w:pPr>
              <w:rPr>
                <w:rStyle w:val="Strong"/>
                <w:rFonts w:ascii="Arial" w:hAnsi="Arial" w:cs="Arial"/>
                <w:b w:val="0"/>
                <w:color w:val="252525"/>
                <w:sz w:val="24"/>
                <w:szCs w:val="24"/>
                <w:shd w:val="clear" w:color="auto" w:fill="FFFFFF"/>
              </w:rPr>
            </w:pPr>
          </w:p>
          <w:p w14:paraId="64CEB970" w14:textId="7CCAEE5D" w:rsidR="00F3698F" w:rsidRPr="00F3698F" w:rsidRDefault="00F3698F" w:rsidP="00AB56F9">
            <w:pPr>
              <w:rPr>
                <w:rFonts w:ascii="Arial" w:hAnsi="Arial" w:cs="Arial"/>
                <w:b/>
                <w:color w:val="000000"/>
                <w:sz w:val="24"/>
                <w:szCs w:val="24"/>
              </w:rPr>
            </w:pPr>
          </w:p>
        </w:tc>
      </w:tr>
      <w:tr w:rsidR="00730D61" w:rsidRPr="00DE180F" w14:paraId="5467B5DA" w14:textId="77777777" w:rsidTr="00027B8A">
        <w:trPr>
          <w:trHeight w:val="300"/>
        </w:trPr>
        <w:tc>
          <w:tcPr>
            <w:tcW w:w="1510" w:type="dxa"/>
            <w:noWrap/>
          </w:tcPr>
          <w:p w14:paraId="2C60084E" w14:textId="6882BC9B" w:rsidR="00730D61" w:rsidRDefault="00730D61" w:rsidP="00AB56F9">
            <w:pPr>
              <w:rPr>
                <w:rFonts w:ascii="Arial" w:hAnsi="Arial" w:cs="Arial"/>
                <w:b/>
                <w:color w:val="000000" w:themeColor="text1"/>
                <w:sz w:val="24"/>
                <w:szCs w:val="24"/>
              </w:rPr>
            </w:pPr>
            <w:r>
              <w:rPr>
                <w:rFonts w:ascii="Arial" w:hAnsi="Arial" w:cs="Arial"/>
                <w:b/>
                <w:color w:val="000000" w:themeColor="text1"/>
                <w:sz w:val="24"/>
                <w:szCs w:val="24"/>
              </w:rPr>
              <w:t>COS</w:t>
            </w:r>
          </w:p>
        </w:tc>
        <w:tc>
          <w:tcPr>
            <w:tcW w:w="2070" w:type="dxa"/>
            <w:noWrap/>
          </w:tcPr>
          <w:p w14:paraId="7B2B6AFB" w14:textId="693D5CEA" w:rsidR="00730D61" w:rsidRPr="00F3698F" w:rsidRDefault="00730D61" w:rsidP="00AB56F9">
            <w:pPr>
              <w:rPr>
                <w:rFonts w:ascii="Arial" w:hAnsi="Arial" w:cs="Arial"/>
                <w:color w:val="000000" w:themeColor="text1"/>
                <w:sz w:val="24"/>
                <w:szCs w:val="24"/>
              </w:rPr>
            </w:pPr>
            <w:r>
              <w:rPr>
                <w:rFonts w:ascii="Arial" w:hAnsi="Arial" w:cs="Arial"/>
                <w:color w:val="000000" w:themeColor="text1"/>
                <w:sz w:val="24"/>
                <w:szCs w:val="24"/>
              </w:rPr>
              <w:t>Sharmodeep Bhattacharyya</w:t>
            </w:r>
          </w:p>
        </w:tc>
        <w:tc>
          <w:tcPr>
            <w:tcW w:w="10905" w:type="dxa"/>
          </w:tcPr>
          <w:p w14:paraId="66FA8709" w14:textId="76C42CD2" w:rsidR="00730D61" w:rsidRDefault="00730D61" w:rsidP="00730D61">
            <w:pPr>
              <w:rPr>
                <w:rFonts w:ascii="Arial" w:hAnsi="Arial" w:cs="Arial"/>
                <w:color w:val="000000"/>
                <w:sz w:val="24"/>
                <w:szCs w:val="24"/>
              </w:rPr>
            </w:pPr>
            <w:r w:rsidRPr="00730D61">
              <w:rPr>
                <w:rFonts w:ascii="Arial" w:hAnsi="Arial" w:cs="Arial"/>
                <w:color w:val="000000"/>
                <w:sz w:val="24"/>
                <w:szCs w:val="24"/>
              </w:rPr>
              <w:t>Statistical and epidemiological modeling and data analysis</w:t>
            </w:r>
          </w:p>
          <w:p w14:paraId="5EF85FE2" w14:textId="77777777" w:rsidR="00730D61" w:rsidRPr="00730D61" w:rsidRDefault="00730D61" w:rsidP="00730D61">
            <w:pPr>
              <w:rPr>
                <w:rFonts w:ascii="Arial" w:hAnsi="Arial" w:cs="Arial"/>
                <w:color w:val="000000"/>
                <w:sz w:val="24"/>
                <w:szCs w:val="24"/>
              </w:rPr>
            </w:pPr>
          </w:p>
          <w:p w14:paraId="4BB4066F" w14:textId="77777777" w:rsidR="00730D61" w:rsidRPr="00F3698F" w:rsidRDefault="00730D61" w:rsidP="00AB56F9">
            <w:pPr>
              <w:rPr>
                <w:rStyle w:val="Strong"/>
                <w:rFonts w:ascii="Arial" w:hAnsi="Arial" w:cs="Arial"/>
                <w:b w:val="0"/>
                <w:color w:val="252525"/>
                <w:sz w:val="24"/>
                <w:szCs w:val="24"/>
                <w:shd w:val="clear" w:color="auto" w:fill="FFFFFF"/>
              </w:rPr>
            </w:pPr>
          </w:p>
        </w:tc>
      </w:tr>
      <w:tr w:rsidR="00AB56F9" w:rsidRPr="00DE180F" w14:paraId="325681AC" w14:textId="77777777" w:rsidTr="00027B8A">
        <w:trPr>
          <w:trHeight w:val="300"/>
        </w:trPr>
        <w:tc>
          <w:tcPr>
            <w:tcW w:w="1510" w:type="dxa"/>
            <w:noWrap/>
          </w:tcPr>
          <w:p w14:paraId="0F10C9AF" w14:textId="77777777" w:rsidR="00AB56F9" w:rsidRPr="004C77BB" w:rsidRDefault="00AB56F9" w:rsidP="00AB56F9">
            <w:pPr>
              <w:rPr>
                <w:rFonts w:ascii="Arial" w:hAnsi="Arial" w:cs="Arial"/>
                <w:b/>
                <w:color w:val="000000" w:themeColor="text1"/>
                <w:sz w:val="24"/>
                <w:szCs w:val="24"/>
              </w:rPr>
            </w:pPr>
            <w:r w:rsidRPr="004C77BB">
              <w:rPr>
                <w:rFonts w:ascii="Arial" w:hAnsi="Arial" w:cs="Arial"/>
                <w:b/>
                <w:color w:val="000000" w:themeColor="text1"/>
                <w:sz w:val="24"/>
                <w:szCs w:val="24"/>
              </w:rPr>
              <w:t>Vet Med</w:t>
            </w:r>
          </w:p>
        </w:tc>
        <w:tc>
          <w:tcPr>
            <w:tcW w:w="2070" w:type="dxa"/>
            <w:noWrap/>
          </w:tcPr>
          <w:p w14:paraId="1215F952" w14:textId="77777777" w:rsidR="00AB56F9" w:rsidRPr="00DE180F" w:rsidRDefault="00AB56F9" w:rsidP="00AB56F9">
            <w:pPr>
              <w:rPr>
                <w:rFonts w:ascii="Arial" w:hAnsi="Arial" w:cs="Arial"/>
                <w:sz w:val="24"/>
                <w:szCs w:val="24"/>
              </w:rPr>
            </w:pPr>
            <w:r w:rsidRPr="00DE180F">
              <w:rPr>
                <w:rFonts w:ascii="Arial" w:hAnsi="Arial" w:cs="Arial"/>
                <w:sz w:val="24"/>
                <w:szCs w:val="24"/>
              </w:rPr>
              <w:t>Brian Dolan</w:t>
            </w:r>
          </w:p>
        </w:tc>
        <w:tc>
          <w:tcPr>
            <w:tcW w:w="10905" w:type="dxa"/>
          </w:tcPr>
          <w:p w14:paraId="700A81D9" w14:textId="1A672249" w:rsidR="00AB56F9" w:rsidRDefault="00AB56F9" w:rsidP="00AB56F9">
            <w:pPr>
              <w:rPr>
                <w:rFonts w:ascii="Arial" w:hAnsi="Arial" w:cs="Arial"/>
                <w:color w:val="000000"/>
                <w:sz w:val="24"/>
                <w:szCs w:val="24"/>
              </w:rPr>
            </w:pPr>
            <w:r w:rsidRPr="00DE180F">
              <w:rPr>
                <w:rFonts w:ascii="Arial" w:hAnsi="Arial" w:cs="Arial"/>
                <w:color w:val="000000"/>
                <w:sz w:val="24"/>
                <w:szCs w:val="24"/>
              </w:rPr>
              <w:t xml:space="preserve">Cell culture, flow cytometry, genetic manipulation of cell lines.  </w:t>
            </w:r>
          </w:p>
          <w:p w14:paraId="019B0568" w14:textId="77777777" w:rsidR="00730D61" w:rsidRPr="00DE180F" w:rsidRDefault="00730D61" w:rsidP="00AB56F9">
            <w:pPr>
              <w:rPr>
                <w:rFonts w:ascii="Arial" w:hAnsi="Arial" w:cs="Arial"/>
                <w:color w:val="000000"/>
                <w:sz w:val="24"/>
                <w:szCs w:val="24"/>
              </w:rPr>
            </w:pPr>
          </w:p>
          <w:p w14:paraId="5E245179" w14:textId="77777777" w:rsidR="00AB56F9" w:rsidRPr="00DE180F" w:rsidRDefault="00AB56F9" w:rsidP="00AB56F9">
            <w:pPr>
              <w:rPr>
                <w:rFonts w:ascii="Arial" w:hAnsi="Arial" w:cs="Arial"/>
                <w:sz w:val="24"/>
                <w:szCs w:val="24"/>
              </w:rPr>
            </w:pPr>
          </w:p>
        </w:tc>
      </w:tr>
      <w:tr w:rsidR="00AB56F9" w:rsidRPr="00DE180F" w14:paraId="6B45588C" w14:textId="77777777" w:rsidTr="00027B8A">
        <w:trPr>
          <w:trHeight w:val="300"/>
        </w:trPr>
        <w:tc>
          <w:tcPr>
            <w:tcW w:w="1510" w:type="dxa"/>
            <w:noWrap/>
          </w:tcPr>
          <w:p w14:paraId="3BB980D8" w14:textId="77777777" w:rsidR="00AB56F9" w:rsidRPr="004C77BB" w:rsidRDefault="00AB56F9" w:rsidP="00AB56F9">
            <w:pPr>
              <w:rPr>
                <w:rFonts w:ascii="Arial" w:hAnsi="Arial" w:cs="Arial"/>
                <w:b/>
                <w:color w:val="000000" w:themeColor="text1"/>
                <w:sz w:val="24"/>
                <w:szCs w:val="24"/>
              </w:rPr>
            </w:pPr>
            <w:r w:rsidRPr="004C77BB">
              <w:rPr>
                <w:rFonts w:ascii="Arial" w:hAnsi="Arial" w:cs="Arial"/>
                <w:b/>
                <w:color w:val="000000" w:themeColor="text1"/>
                <w:sz w:val="24"/>
                <w:szCs w:val="24"/>
              </w:rPr>
              <w:t>CPH</w:t>
            </w:r>
          </w:p>
        </w:tc>
        <w:tc>
          <w:tcPr>
            <w:tcW w:w="2070" w:type="dxa"/>
            <w:noWrap/>
          </w:tcPr>
          <w:p w14:paraId="5690C4BF" w14:textId="77777777" w:rsidR="00AB56F9" w:rsidRPr="00DE180F" w:rsidRDefault="00AB56F9" w:rsidP="00AB56F9">
            <w:pPr>
              <w:rPr>
                <w:rFonts w:ascii="Arial" w:hAnsi="Arial" w:cs="Arial"/>
                <w:sz w:val="24"/>
                <w:szCs w:val="24"/>
              </w:rPr>
            </w:pPr>
            <w:r w:rsidRPr="00DE180F">
              <w:rPr>
                <w:rFonts w:ascii="Arial" w:hAnsi="Arial" w:cs="Arial"/>
                <w:sz w:val="24"/>
                <w:szCs w:val="24"/>
              </w:rPr>
              <w:t>Jessina McGregor</w:t>
            </w:r>
          </w:p>
        </w:tc>
        <w:tc>
          <w:tcPr>
            <w:tcW w:w="10905" w:type="dxa"/>
          </w:tcPr>
          <w:p w14:paraId="0AD8AAE8" w14:textId="77777777" w:rsidR="00AB56F9" w:rsidRPr="00DE180F" w:rsidRDefault="00AB56F9" w:rsidP="00AB56F9">
            <w:pPr>
              <w:rPr>
                <w:rFonts w:ascii="Arial" w:hAnsi="Arial" w:cs="Arial"/>
                <w:color w:val="000000"/>
                <w:sz w:val="24"/>
                <w:szCs w:val="24"/>
              </w:rPr>
            </w:pPr>
            <w:r w:rsidRPr="00DE180F">
              <w:rPr>
                <w:rFonts w:ascii="Arial" w:hAnsi="Arial" w:cs="Arial"/>
                <w:color w:val="000000"/>
                <w:sz w:val="24"/>
                <w:szCs w:val="24"/>
              </w:rPr>
              <w:t xml:space="preserve">I am a PhD Epidemiologist and do not do wet lab research. However, my focus is on infectious diseases. We maintain a data repository of OHSU patient data that could be leveraged for SARS-CoV-2 research. The majority of my research is clinical research, primarily focused on multidrug-resistant pathogens, antibiotic resistance and infectious diseases pharmacotherapy. </w:t>
            </w:r>
          </w:p>
          <w:p w14:paraId="35213FC1" w14:textId="77777777" w:rsidR="00AB56F9" w:rsidRPr="00DE180F" w:rsidRDefault="00AB56F9" w:rsidP="00AB56F9">
            <w:pPr>
              <w:rPr>
                <w:rFonts w:ascii="Arial" w:hAnsi="Arial" w:cs="Arial"/>
                <w:sz w:val="24"/>
                <w:szCs w:val="24"/>
              </w:rPr>
            </w:pPr>
          </w:p>
          <w:p w14:paraId="0FB1FC9D" w14:textId="4A6DC6BC" w:rsidR="00AB56F9" w:rsidRDefault="00AB56F9" w:rsidP="00AB56F9">
            <w:pPr>
              <w:rPr>
                <w:rFonts w:ascii="Arial" w:hAnsi="Arial" w:cs="Arial"/>
                <w:color w:val="000000"/>
                <w:sz w:val="24"/>
                <w:szCs w:val="24"/>
              </w:rPr>
            </w:pPr>
            <w:r w:rsidRPr="00DE180F">
              <w:rPr>
                <w:rFonts w:ascii="Arial" w:hAnsi="Arial" w:cs="Arial"/>
                <w:color w:val="000000"/>
                <w:sz w:val="24"/>
                <w:szCs w:val="24"/>
              </w:rPr>
              <w:t>We have existing collaborations with OHA, OHSU, and other healthcare settings. Our group has strong statistical/data management experience and work routinely with human subjects/HIPAA-protected data. We maintain a data repository of OHSU patient data that we utilize for our research.</w:t>
            </w:r>
          </w:p>
          <w:p w14:paraId="1759CE20" w14:textId="628B10AE" w:rsidR="00AB56F9" w:rsidRPr="00DE180F" w:rsidRDefault="00AB56F9" w:rsidP="00AB56F9">
            <w:pPr>
              <w:rPr>
                <w:rFonts w:ascii="Arial" w:hAnsi="Arial" w:cs="Arial"/>
                <w:sz w:val="24"/>
                <w:szCs w:val="24"/>
              </w:rPr>
            </w:pPr>
          </w:p>
        </w:tc>
      </w:tr>
      <w:tr w:rsidR="00AB56F9" w:rsidRPr="00DE180F" w14:paraId="3FB44100" w14:textId="77777777" w:rsidTr="00027B8A">
        <w:trPr>
          <w:trHeight w:val="300"/>
        </w:trPr>
        <w:tc>
          <w:tcPr>
            <w:tcW w:w="1510" w:type="dxa"/>
            <w:noWrap/>
            <w:hideMark/>
          </w:tcPr>
          <w:p w14:paraId="5E62D22B" w14:textId="77777777" w:rsidR="00AB56F9" w:rsidRPr="004C77BB" w:rsidRDefault="00AB56F9" w:rsidP="00AB56F9">
            <w:pPr>
              <w:rPr>
                <w:rFonts w:ascii="Arial" w:hAnsi="Arial" w:cs="Arial"/>
                <w:b/>
                <w:color w:val="000000" w:themeColor="text1"/>
                <w:sz w:val="24"/>
                <w:szCs w:val="24"/>
              </w:rPr>
            </w:pPr>
            <w:r w:rsidRPr="004C77BB">
              <w:rPr>
                <w:rFonts w:ascii="Arial" w:hAnsi="Arial" w:cs="Arial"/>
                <w:b/>
                <w:color w:val="000000" w:themeColor="text1"/>
                <w:sz w:val="24"/>
                <w:szCs w:val="24"/>
              </w:rPr>
              <w:t>Center for Humanities</w:t>
            </w:r>
          </w:p>
        </w:tc>
        <w:tc>
          <w:tcPr>
            <w:tcW w:w="2070" w:type="dxa"/>
            <w:noWrap/>
            <w:hideMark/>
          </w:tcPr>
          <w:p w14:paraId="10259743" w14:textId="77777777" w:rsidR="00AB56F9" w:rsidRPr="00DE180F" w:rsidRDefault="00AB56F9" w:rsidP="00AB56F9">
            <w:pPr>
              <w:rPr>
                <w:rFonts w:ascii="Arial" w:hAnsi="Arial" w:cs="Arial"/>
                <w:sz w:val="24"/>
                <w:szCs w:val="24"/>
              </w:rPr>
            </w:pPr>
            <w:r w:rsidRPr="00DE180F">
              <w:rPr>
                <w:rFonts w:ascii="Arial" w:hAnsi="Arial" w:cs="Arial"/>
                <w:sz w:val="24"/>
                <w:szCs w:val="24"/>
              </w:rPr>
              <w:t>Christopher Nichols</w:t>
            </w:r>
          </w:p>
        </w:tc>
        <w:tc>
          <w:tcPr>
            <w:tcW w:w="10905" w:type="dxa"/>
          </w:tcPr>
          <w:p w14:paraId="0D289E70" w14:textId="77777777" w:rsidR="00AB56F9" w:rsidRPr="00DE180F" w:rsidRDefault="00AB56F9" w:rsidP="00AB56F9">
            <w:pPr>
              <w:rPr>
                <w:rFonts w:ascii="Arial" w:hAnsi="Arial" w:cs="Arial"/>
                <w:color w:val="000000"/>
                <w:sz w:val="24"/>
                <w:szCs w:val="24"/>
              </w:rPr>
            </w:pPr>
            <w:r w:rsidRPr="00DE180F">
              <w:rPr>
                <w:rFonts w:ascii="Arial" w:hAnsi="Arial" w:cs="Arial"/>
                <w:color w:val="000000"/>
                <w:sz w:val="24"/>
                <w:szCs w:val="24"/>
              </w:rPr>
              <w:t>Historical and contemporary context. Public humanities and public-facing commentary. History of the influenza pandemic of 1918-19.</w:t>
            </w:r>
          </w:p>
          <w:p w14:paraId="6A52F1E5" w14:textId="77777777" w:rsidR="00AB56F9" w:rsidRPr="00DE180F" w:rsidRDefault="00AB56F9" w:rsidP="00AB56F9">
            <w:pPr>
              <w:rPr>
                <w:rFonts w:ascii="Arial" w:hAnsi="Arial" w:cs="Arial"/>
                <w:color w:val="000000"/>
                <w:sz w:val="24"/>
                <w:szCs w:val="24"/>
              </w:rPr>
            </w:pPr>
          </w:p>
          <w:p w14:paraId="0B16DBC6" w14:textId="08F43343" w:rsidR="00AB56F9" w:rsidRDefault="00AB56F9" w:rsidP="00AB56F9">
            <w:pPr>
              <w:rPr>
                <w:rFonts w:ascii="Arial" w:hAnsi="Arial" w:cs="Arial"/>
                <w:color w:val="000000"/>
                <w:sz w:val="24"/>
                <w:szCs w:val="24"/>
              </w:rPr>
            </w:pPr>
            <w:r w:rsidRPr="00DE180F">
              <w:rPr>
                <w:rFonts w:ascii="Arial" w:hAnsi="Arial" w:cs="Arial"/>
                <w:color w:val="000000"/>
                <w:sz w:val="24"/>
                <w:szCs w:val="24"/>
              </w:rPr>
              <w:t xml:space="preserve">History of the 1918-19 influenza pandemic in the United States and worldwide. Commentary and analysis related to insights and lessons that might be learned from the influenza pandemic of 1918-19 and especially </w:t>
            </w:r>
            <w:proofErr w:type="spellStart"/>
            <w:r w:rsidRPr="00DE180F">
              <w:rPr>
                <w:rFonts w:ascii="Arial" w:hAnsi="Arial" w:cs="Arial"/>
                <w:color w:val="000000"/>
                <w:sz w:val="24"/>
                <w:szCs w:val="24"/>
              </w:rPr>
              <w:t>nonpharmaceutical</w:t>
            </w:r>
            <w:proofErr w:type="spellEnd"/>
            <w:r w:rsidRPr="00DE180F">
              <w:rPr>
                <w:rFonts w:ascii="Arial" w:hAnsi="Arial" w:cs="Arial"/>
                <w:color w:val="000000"/>
                <w:sz w:val="24"/>
                <w:szCs w:val="24"/>
              </w:rPr>
              <w:t xml:space="preserve"> interventions, politics, and culture. Doing public commentary for OPB, NPR, Washington Post, Oregonian, Associated Press, New York Times, </w:t>
            </w:r>
            <w:proofErr w:type="spellStart"/>
            <w:r w:rsidRPr="00DE180F">
              <w:rPr>
                <w:rFonts w:ascii="Arial" w:hAnsi="Arial" w:cs="Arial"/>
                <w:color w:val="000000"/>
                <w:sz w:val="24"/>
                <w:szCs w:val="24"/>
              </w:rPr>
              <w:t>BuzzFeed</w:t>
            </w:r>
            <w:proofErr w:type="spellEnd"/>
            <w:r w:rsidRPr="00DE180F">
              <w:rPr>
                <w:rFonts w:ascii="Arial" w:hAnsi="Arial" w:cs="Arial"/>
                <w:color w:val="000000"/>
                <w:sz w:val="24"/>
                <w:szCs w:val="24"/>
              </w:rPr>
              <w:t>, Oregon Historical Society, World Oregon (World Affairs Council).</w:t>
            </w:r>
          </w:p>
          <w:p w14:paraId="1B5F3515" w14:textId="77777777" w:rsidR="00A417C8" w:rsidRPr="00DE180F" w:rsidRDefault="00A417C8" w:rsidP="00AB56F9">
            <w:pPr>
              <w:rPr>
                <w:rFonts w:ascii="Arial" w:hAnsi="Arial" w:cs="Arial"/>
                <w:color w:val="000000"/>
                <w:sz w:val="24"/>
                <w:szCs w:val="24"/>
              </w:rPr>
            </w:pPr>
          </w:p>
          <w:p w14:paraId="06F9FEE5" w14:textId="77777777" w:rsidR="00AB56F9" w:rsidRPr="00DE180F" w:rsidRDefault="00AB56F9" w:rsidP="00AB56F9">
            <w:pPr>
              <w:rPr>
                <w:rFonts w:ascii="Arial" w:hAnsi="Arial" w:cs="Arial"/>
                <w:sz w:val="24"/>
                <w:szCs w:val="24"/>
              </w:rPr>
            </w:pPr>
          </w:p>
        </w:tc>
      </w:tr>
      <w:tr w:rsidR="00AB56F9" w:rsidRPr="00DE180F" w14:paraId="04767C1E" w14:textId="77777777" w:rsidTr="00027B8A">
        <w:trPr>
          <w:trHeight w:val="300"/>
        </w:trPr>
        <w:tc>
          <w:tcPr>
            <w:tcW w:w="1510" w:type="dxa"/>
            <w:noWrap/>
            <w:hideMark/>
          </w:tcPr>
          <w:p w14:paraId="012E847B" w14:textId="77777777" w:rsidR="00AB56F9" w:rsidRPr="004C77BB" w:rsidRDefault="00AB56F9" w:rsidP="00AB56F9">
            <w:pPr>
              <w:rPr>
                <w:rFonts w:ascii="Arial" w:hAnsi="Arial" w:cs="Arial"/>
                <w:b/>
                <w:color w:val="000000" w:themeColor="text1"/>
                <w:sz w:val="24"/>
                <w:szCs w:val="24"/>
              </w:rPr>
            </w:pPr>
            <w:r w:rsidRPr="004C77BB">
              <w:rPr>
                <w:rFonts w:ascii="Arial" w:hAnsi="Arial" w:cs="Arial"/>
                <w:b/>
                <w:color w:val="000000" w:themeColor="text1"/>
                <w:sz w:val="24"/>
                <w:szCs w:val="24"/>
              </w:rPr>
              <w:lastRenderedPageBreak/>
              <w:t>STEM Research Center</w:t>
            </w:r>
          </w:p>
        </w:tc>
        <w:tc>
          <w:tcPr>
            <w:tcW w:w="2070" w:type="dxa"/>
            <w:noWrap/>
            <w:hideMark/>
          </w:tcPr>
          <w:p w14:paraId="709D103D" w14:textId="77777777" w:rsidR="00AB56F9" w:rsidRPr="00DE180F" w:rsidRDefault="00AB56F9" w:rsidP="00AB56F9">
            <w:pPr>
              <w:rPr>
                <w:rFonts w:ascii="Arial" w:hAnsi="Arial" w:cs="Arial"/>
                <w:sz w:val="24"/>
                <w:szCs w:val="24"/>
              </w:rPr>
            </w:pPr>
            <w:r w:rsidRPr="00DE180F">
              <w:rPr>
                <w:rFonts w:ascii="Arial" w:hAnsi="Arial" w:cs="Arial"/>
                <w:sz w:val="24"/>
                <w:szCs w:val="24"/>
              </w:rPr>
              <w:t>Julie Risien</w:t>
            </w:r>
          </w:p>
        </w:tc>
        <w:tc>
          <w:tcPr>
            <w:tcW w:w="10905" w:type="dxa"/>
          </w:tcPr>
          <w:p w14:paraId="5484DEC9" w14:textId="77777777" w:rsidR="00AB56F9" w:rsidRPr="00DE180F" w:rsidRDefault="00AB56F9" w:rsidP="00AB56F9">
            <w:pPr>
              <w:rPr>
                <w:rFonts w:ascii="Arial" w:hAnsi="Arial" w:cs="Arial"/>
                <w:color w:val="000000"/>
                <w:sz w:val="24"/>
                <w:szCs w:val="24"/>
              </w:rPr>
            </w:pPr>
            <w:r w:rsidRPr="00DE180F">
              <w:rPr>
                <w:rFonts w:ascii="Arial" w:hAnsi="Arial" w:cs="Arial"/>
                <w:color w:val="000000"/>
                <w:sz w:val="24"/>
                <w:szCs w:val="24"/>
              </w:rPr>
              <w:t xml:space="preserve">Our Center Staff can collaborate on social science and education research related to communication of COVID-19 related science, assessing perceptions and behaviors of the public, and understanding learning in all different settings.  </w:t>
            </w:r>
          </w:p>
          <w:p w14:paraId="08639652" w14:textId="77777777" w:rsidR="00AB56F9" w:rsidRPr="00DE180F" w:rsidRDefault="00AB56F9" w:rsidP="00AB56F9">
            <w:pPr>
              <w:rPr>
                <w:rFonts w:ascii="Arial" w:hAnsi="Arial" w:cs="Arial"/>
                <w:color w:val="000000"/>
                <w:sz w:val="24"/>
                <w:szCs w:val="24"/>
              </w:rPr>
            </w:pPr>
          </w:p>
          <w:p w14:paraId="6F8A7E56" w14:textId="77777777" w:rsidR="00AB56F9" w:rsidRPr="00DE180F" w:rsidRDefault="00AB56F9" w:rsidP="00AB56F9">
            <w:pPr>
              <w:rPr>
                <w:rFonts w:ascii="Arial" w:hAnsi="Arial" w:cs="Arial"/>
                <w:color w:val="000000"/>
                <w:sz w:val="24"/>
                <w:szCs w:val="24"/>
              </w:rPr>
            </w:pPr>
            <w:r w:rsidRPr="00DE180F">
              <w:rPr>
                <w:rFonts w:ascii="Arial" w:hAnsi="Arial" w:cs="Arial"/>
                <w:color w:val="000000"/>
                <w:sz w:val="24"/>
                <w:szCs w:val="24"/>
              </w:rPr>
              <w:t xml:space="preserve">Our Center can collaborate on research providing analysis, public communications, proposal development and conceptualization, etc. Our staff are fully grant funded without teaching responsibilities so we can maneuver rather quickly to participate in collaborations.  The </w:t>
            </w:r>
            <w:r>
              <w:rPr>
                <w:rFonts w:ascii="Arial" w:hAnsi="Arial" w:cs="Arial"/>
                <w:color w:val="000000"/>
                <w:sz w:val="24"/>
                <w:szCs w:val="24"/>
              </w:rPr>
              <w:t>Center’s</w:t>
            </w:r>
            <w:r w:rsidRPr="00DE180F">
              <w:rPr>
                <w:rFonts w:ascii="Arial" w:hAnsi="Arial" w:cs="Arial"/>
                <w:color w:val="000000"/>
                <w:sz w:val="24"/>
                <w:szCs w:val="24"/>
              </w:rPr>
              <w:t xml:space="preserve"> work is distributed across local, regional, and national projects with a portfolio of applied research, evaluation, initiatives, and services that are highly collaborative and partnership-driven. We investigate phenomena and progress in five critical areas: Institutional Transformation; Science and Society; STEM Teaching and Learning; Professional Learning and Growth; and Learning Ecosystems.  </w:t>
            </w:r>
          </w:p>
          <w:p w14:paraId="2F1D8C13" w14:textId="77777777" w:rsidR="00AB56F9" w:rsidRPr="00DE180F" w:rsidRDefault="00AB56F9" w:rsidP="00AB56F9">
            <w:pPr>
              <w:rPr>
                <w:rFonts w:ascii="Arial" w:hAnsi="Arial" w:cs="Arial"/>
                <w:color w:val="000000"/>
                <w:sz w:val="24"/>
                <w:szCs w:val="24"/>
              </w:rPr>
            </w:pPr>
          </w:p>
          <w:p w14:paraId="1B937EDC" w14:textId="77777777" w:rsidR="00AB56F9" w:rsidRPr="00DE180F" w:rsidRDefault="00AB56F9" w:rsidP="00AB56F9">
            <w:pPr>
              <w:rPr>
                <w:rFonts w:ascii="Arial" w:hAnsi="Arial" w:cs="Arial"/>
                <w:sz w:val="24"/>
                <w:szCs w:val="24"/>
              </w:rPr>
            </w:pPr>
          </w:p>
        </w:tc>
      </w:tr>
    </w:tbl>
    <w:p w14:paraId="5084353B" w14:textId="77777777" w:rsidR="0012382F" w:rsidRPr="00DE180F" w:rsidRDefault="0012382F">
      <w:pPr>
        <w:rPr>
          <w:rFonts w:ascii="Arial" w:hAnsi="Arial" w:cs="Arial"/>
          <w:sz w:val="24"/>
          <w:szCs w:val="24"/>
        </w:rPr>
      </w:pPr>
    </w:p>
    <w:sectPr w:rsidR="0012382F" w:rsidRPr="00DE180F" w:rsidSect="00020A9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571C" w14:textId="77777777" w:rsidR="00A63CE2" w:rsidRDefault="00A63CE2" w:rsidP="00804390">
      <w:pPr>
        <w:spacing w:after="0" w:line="240" w:lineRule="auto"/>
      </w:pPr>
      <w:r>
        <w:separator/>
      </w:r>
    </w:p>
  </w:endnote>
  <w:endnote w:type="continuationSeparator" w:id="0">
    <w:p w14:paraId="2324BD46" w14:textId="77777777" w:rsidR="00A63CE2" w:rsidRDefault="00A63CE2" w:rsidP="0080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894931"/>
      <w:docPartObj>
        <w:docPartGallery w:val="Page Numbers (Bottom of Page)"/>
        <w:docPartUnique/>
      </w:docPartObj>
    </w:sdtPr>
    <w:sdtEndPr>
      <w:rPr>
        <w:noProof/>
      </w:rPr>
    </w:sdtEndPr>
    <w:sdtContent>
      <w:p w14:paraId="2FAD4263" w14:textId="048D15F3" w:rsidR="00804390" w:rsidRDefault="00804390">
        <w:pPr>
          <w:pStyle w:val="Footer"/>
          <w:jc w:val="right"/>
        </w:pPr>
        <w:r>
          <w:fldChar w:fldCharType="begin"/>
        </w:r>
        <w:r>
          <w:instrText xml:space="preserve"> PAGE   \* MERGEFORMAT </w:instrText>
        </w:r>
        <w:r>
          <w:fldChar w:fldCharType="separate"/>
        </w:r>
        <w:r w:rsidR="00364A22">
          <w:rPr>
            <w:noProof/>
          </w:rPr>
          <w:t>3</w:t>
        </w:r>
        <w:r>
          <w:rPr>
            <w:noProof/>
          </w:rPr>
          <w:fldChar w:fldCharType="end"/>
        </w:r>
      </w:p>
    </w:sdtContent>
  </w:sdt>
  <w:p w14:paraId="24D89C52" w14:textId="77777777" w:rsidR="00804390" w:rsidRDefault="00804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7D6B" w14:textId="77777777" w:rsidR="00A63CE2" w:rsidRDefault="00A63CE2" w:rsidP="00804390">
      <w:pPr>
        <w:spacing w:after="0" w:line="240" w:lineRule="auto"/>
      </w:pPr>
      <w:r>
        <w:separator/>
      </w:r>
    </w:p>
  </w:footnote>
  <w:footnote w:type="continuationSeparator" w:id="0">
    <w:p w14:paraId="7EA6B624" w14:textId="77777777" w:rsidR="00A63CE2" w:rsidRDefault="00A63CE2" w:rsidP="00804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631B"/>
    <w:multiLevelType w:val="hybridMultilevel"/>
    <w:tmpl w:val="B46C2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FC115F"/>
    <w:multiLevelType w:val="hybridMultilevel"/>
    <w:tmpl w:val="1044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F4"/>
    <w:rsid w:val="00020A94"/>
    <w:rsid w:val="00027B8A"/>
    <w:rsid w:val="000D7C0B"/>
    <w:rsid w:val="0012382F"/>
    <w:rsid w:val="00123986"/>
    <w:rsid w:val="00154945"/>
    <w:rsid w:val="00194A62"/>
    <w:rsid w:val="002B59E8"/>
    <w:rsid w:val="002C1540"/>
    <w:rsid w:val="002D40F4"/>
    <w:rsid w:val="00314BDA"/>
    <w:rsid w:val="00317346"/>
    <w:rsid w:val="00361F1A"/>
    <w:rsid w:val="00364A22"/>
    <w:rsid w:val="00386C87"/>
    <w:rsid w:val="00393991"/>
    <w:rsid w:val="003B0BDA"/>
    <w:rsid w:val="003E54A1"/>
    <w:rsid w:val="004032C8"/>
    <w:rsid w:val="00490F8A"/>
    <w:rsid w:val="004C77BB"/>
    <w:rsid w:val="00552587"/>
    <w:rsid w:val="00554D22"/>
    <w:rsid w:val="00563F23"/>
    <w:rsid w:val="005A2A5C"/>
    <w:rsid w:val="005E43E3"/>
    <w:rsid w:val="00686728"/>
    <w:rsid w:val="006D0109"/>
    <w:rsid w:val="00730D61"/>
    <w:rsid w:val="00772C20"/>
    <w:rsid w:val="00783B12"/>
    <w:rsid w:val="007C470A"/>
    <w:rsid w:val="007E1E43"/>
    <w:rsid w:val="00804390"/>
    <w:rsid w:val="008856F7"/>
    <w:rsid w:val="009B6B9B"/>
    <w:rsid w:val="00A30BFD"/>
    <w:rsid w:val="00A417C8"/>
    <w:rsid w:val="00A63CE2"/>
    <w:rsid w:val="00A8223C"/>
    <w:rsid w:val="00AB56F9"/>
    <w:rsid w:val="00B042C1"/>
    <w:rsid w:val="00B7706B"/>
    <w:rsid w:val="00C05DEC"/>
    <w:rsid w:val="00CA4E92"/>
    <w:rsid w:val="00D104D2"/>
    <w:rsid w:val="00D62528"/>
    <w:rsid w:val="00D84276"/>
    <w:rsid w:val="00D944F7"/>
    <w:rsid w:val="00DB58FD"/>
    <w:rsid w:val="00DD62D1"/>
    <w:rsid w:val="00DE180F"/>
    <w:rsid w:val="00DE3FDE"/>
    <w:rsid w:val="00E03067"/>
    <w:rsid w:val="00E36396"/>
    <w:rsid w:val="00E94DAC"/>
    <w:rsid w:val="00F3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6376"/>
  <w15:chartTrackingRefBased/>
  <w15:docId w15:val="{FE12DFF2-DF28-4E8B-986B-A1EBB809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390"/>
  </w:style>
  <w:style w:type="paragraph" w:styleId="Footer">
    <w:name w:val="footer"/>
    <w:basedOn w:val="Normal"/>
    <w:link w:val="FooterChar"/>
    <w:uiPriority w:val="99"/>
    <w:unhideWhenUsed/>
    <w:rsid w:val="00804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390"/>
  </w:style>
  <w:style w:type="paragraph" w:styleId="ListParagraph">
    <w:name w:val="List Paragraph"/>
    <w:basedOn w:val="Normal"/>
    <w:uiPriority w:val="34"/>
    <w:qFormat/>
    <w:rsid w:val="00317346"/>
    <w:pPr>
      <w:ind w:left="720"/>
      <w:contextualSpacing/>
    </w:pPr>
  </w:style>
  <w:style w:type="character" w:styleId="Strong">
    <w:name w:val="Strong"/>
    <w:basedOn w:val="DefaultParagraphFont"/>
    <w:uiPriority w:val="22"/>
    <w:qFormat/>
    <w:rsid w:val="00F36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076">
      <w:bodyDiv w:val="1"/>
      <w:marLeft w:val="0"/>
      <w:marRight w:val="0"/>
      <w:marTop w:val="0"/>
      <w:marBottom w:val="0"/>
      <w:divBdr>
        <w:top w:val="none" w:sz="0" w:space="0" w:color="auto"/>
        <w:left w:val="none" w:sz="0" w:space="0" w:color="auto"/>
        <w:bottom w:val="none" w:sz="0" w:space="0" w:color="auto"/>
        <w:right w:val="none" w:sz="0" w:space="0" w:color="auto"/>
      </w:divBdr>
    </w:div>
    <w:div w:id="28068483">
      <w:bodyDiv w:val="1"/>
      <w:marLeft w:val="0"/>
      <w:marRight w:val="0"/>
      <w:marTop w:val="0"/>
      <w:marBottom w:val="0"/>
      <w:divBdr>
        <w:top w:val="none" w:sz="0" w:space="0" w:color="auto"/>
        <w:left w:val="none" w:sz="0" w:space="0" w:color="auto"/>
        <w:bottom w:val="none" w:sz="0" w:space="0" w:color="auto"/>
        <w:right w:val="none" w:sz="0" w:space="0" w:color="auto"/>
      </w:divBdr>
    </w:div>
    <w:div w:id="181674386">
      <w:bodyDiv w:val="1"/>
      <w:marLeft w:val="0"/>
      <w:marRight w:val="0"/>
      <w:marTop w:val="0"/>
      <w:marBottom w:val="0"/>
      <w:divBdr>
        <w:top w:val="none" w:sz="0" w:space="0" w:color="auto"/>
        <w:left w:val="none" w:sz="0" w:space="0" w:color="auto"/>
        <w:bottom w:val="none" w:sz="0" w:space="0" w:color="auto"/>
        <w:right w:val="none" w:sz="0" w:space="0" w:color="auto"/>
      </w:divBdr>
    </w:div>
    <w:div w:id="198050908">
      <w:bodyDiv w:val="1"/>
      <w:marLeft w:val="0"/>
      <w:marRight w:val="0"/>
      <w:marTop w:val="0"/>
      <w:marBottom w:val="0"/>
      <w:divBdr>
        <w:top w:val="none" w:sz="0" w:space="0" w:color="auto"/>
        <w:left w:val="none" w:sz="0" w:space="0" w:color="auto"/>
        <w:bottom w:val="none" w:sz="0" w:space="0" w:color="auto"/>
        <w:right w:val="none" w:sz="0" w:space="0" w:color="auto"/>
      </w:divBdr>
    </w:div>
    <w:div w:id="247538280">
      <w:bodyDiv w:val="1"/>
      <w:marLeft w:val="0"/>
      <w:marRight w:val="0"/>
      <w:marTop w:val="0"/>
      <w:marBottom w:val="0"/>
      <w:divBdr>
        <w:top w:val="none" w:sz="0" w:space="0" w:color="auto"/>
        <w:left w:val="none" w:sz="0" w:space="0" w:color="auto"/>
        <w:bottom w:val="none" w:sz="0" w:space="0" w:color="auto"/>
        <w:right w:val="none" w:sz="0" w:space="0" w:color="auto"/>
      </w:divBdr>
    </w:div>
    <w:div w:id="438531538">
      <w:bodyDiv w:val="1"/>
      <w:marLeft w:val="0"/>
      <w:marRight w:val="0"/>
      <w:marTop w:val="0"/>
      <w:marBottom w:val="0"/>
      <w:divBdr>
        <w:top w:val="none" w:sz="0" w:space="0" w:color="auto"/>
        <w:left w:val="none" w:sz="0" w:space="0" w:color="auto"/>
        <w:bottom w:val="none" w:sz="0" w:space="0" w:color="auto"/>
        <w:right w:val="none" w:sz="0" w:space="0" w:color="auto"/>
      </w:divBdr>
    </w:div>
    <w:div w:id="546066737">
      <w:bodyDiv w:val="1"/>
      <w:marLeft w:val="0"/>
      <w:marRight w:val="0"/>
      <w:marTop w:val="0"/>
      <w:marBottom w:val="0"/>
      <w:divBdr>
        <w:top w:val="none" w:sz="0" w:space="0" w:color="auto"/>
        <w:left w:val="none" w:sz="0" w:space="0" w:color="auto"/>
        <w:bottom w:val="none" w:sz="0" w:space="0" w:color="auto"/>
        <w:right w:val="none" w:sz="0" w:space="0" w:color="auto"/>
      </w:divBdr>
    </w:div>
    <w:div w:id="562716063">
      <w:bodyDiv w:val="1"/>
      <w:marLeft w:val="0"/>
      <w:marRight w:val="0"/>
      <w:marTop w:val="0"/>
      <w:marBottom w:val="0"/>
      <w:divBdr>
        <w:top w:val="none" w:sz="0" w:space="0" w:color="auto"/>
        <w:left w:val="none" w:sz="0" w:space="0" w:color="auto"/>
        <w:bottom w:val="none" w:sz="0" w:space="0" w:color="auto"/>
        <w:right w:val="none" w:sz="0" w:space="0" w:color="auto"/>
      </w:divBdr>
    </w:div>
    <w:div w:id="810711929">
      <w:bodyDiv w:val="1"/>
      <w:marLeft w:val="0"/>
      <w:marRight w:val="0"/>
      <w:marTop w:val="0"/>
      <w:marBottom w:val="0"/>
      <w:divBdr>
        <w:top w:val="none" w:sz="0" w:space="0" w:color="auto"/>
        <w:left w:val="none" w:sz="0" w:space="0" w:color="auto"/>
        <w:bottom w:val="none" w:sz="0" w:space="0" w:color="auto"/>
        <w:right w:val="none" w:sz="0" w:space="0" w:color="auto"/>
      </w:divBdr>
    </w:div>
    <w:div w:id="893008823">
      <w:bodyDiv w:val="1"/>
      <w:marLeft w:val="0"/>
      <w:marRight w:val="0"/>
      <w:marTop w:val="0"/>
      <w:marBottom w:val="0"/>
      <w:divBdr>
        <w:top w:val="none" w:sz="0" w:space="0" w:color="auto"/>
        <w:left w:val="none" w:sz="0" w:space="0" w:color="auto"/>
        <w:bottom w:val="none" w:sz="0" w:space="0" w:color="auto"/>
        <w:right w:val="none" w:sz="0" w:space="0" w:color="auto"/>
      </w:divBdr>
    </w:div>
    <w:div w:id="909536334">
      <w:bodyDiv w:val="1"/>
      <w:marLeft w:val="0"/>
      <w:marRight w:val="0"/>
      <w:marTop w:val="0"/>
      <w:marBottom w:val="0"/>
      <w:divBdr>
        <w:top w:val="none" w:sz="0" w:space="0" w:color="auto"/>
        <w:left w:val="none" w:sz="0" w:space="0" w:color="auto"/>
        <w:bottom w:val="none" w:sz="0" w:space="0" w:color="auto"/>
        <w:right w:val="none" w:sz="0" w:space="0" w:color="auto"/>
      </w:divBdr>
    </w:div>
    <w:div w:id="912734559">
      <w:bodyDiv w:val="1"/>
      <w:marLeft w:val="0"/>
      <w:marRight w:val="0"/>
      <w:marTop w:val="0"/>
      <w:marBottom w:val="0"/>
      <w:divBdr>
        <w:top w:val="none" w:sz="0" w:space="0" w:color="auto"/>
        <w:left w:val="none" w:sz="0" w:space="0" w:color="auto"/>
        <w:bottom w:val="none" w:sz="0" w:space="0" w:color="auto"/>
        <w:right w:val="none" w:sz="0" w:space="0" w:color="auto"/>
      </w:divBdr>
    </w:div>
    <w:div w:id="926109217">
      <w:bodyDiv w:val="1"/>
      <w:marLeft w:val="0"/>
      <w:marRight w:val="0"/>
      <w:marTop w:val="0"/>
      <w:marBottom w:val="0"/>
      <w:divBdr>
        <w:top w:val="none" w:sz="0" w:space="0" w:color="auto"/>
        <w:left w:val="none" w:sz="0" w:space="0" w:color="auto"/>
        <w:bottom w:val="none" w:sz="0" w:space="0" w:color="auto"/>
        <w:right w:val="none" w:sz="0" w:space="0" w:color="auto"/>
      </w:divBdr>
    </w:div>
    <w:div w:id="974530416">
      <w:bodyDiv w:val="1"/>
      <w:marLeft w:val="0"/>
      <w:marRight w:val="0"/>
      <w:marTop w:val="0"/>
      <w:marBottom w:val="0"/>
      <w:divBdr>
        <w:top w:val="none" w:sz="0" w:space="0" w:color="auto"/>
        <w:left w:val="none" w:sz="0" w:space="0" w:color="auto"/>
        <w:bottom w:val="none" w:sz="0" w:space="0" w:color="auto"/>
        <w:right w:val="none" w:sz="0" w:space="0" w:color="auto"/>
      </w:divBdr>
    </w:div>
    <w:div w:id="1008755370">
      <w:bodyDiv w:val="1"/>
      <w:marLeft w:val="0"/>
      <w:marRight w:val="0"/>
      <w:marTop w:val="0"/>
      <w:marBottom w:val="0"/>
      <w:divBdr>
        <w:top w:val="none" w:sz="0" w:space="0" w:color="auto"/>
        <w:left w:val="none" w:sz="0" w:space="0" w:color="auto"/>
        <w:bottom w:val="none" w:sz="0" w:space="0" w:color="auto"/>
        <w:right w:val="none" w:sz="0" w:space="0" w:color="auto"/>
      </w:divBdr>
    </w:div>
    <w:div w:id="1015620658">
      <w:bodyDiv w:val="1"/>
      <w:marLeft w:val="0"/>
      <w:marRight w:val="0"/>
      <w:marTop w:val="0"/>
      <w:marBottom w:val="0"/>
      <w:divBdr>
        <w:top w:val="none" w:sz="0" w:space="0" w:color="auto"/>
        <w:left w:val="none" w:sz="0" w:space="0" w:color="auto"/>
        <w:bottom w:val="none" w:sz="0" w:space="0" w:color="auto"/>
        <w:right w:val="none" w:sz="0" w:space="0" w:color="auto"/>
      </w:divBdr>
    </w:div>
    <w:div w:id="1164130479">
      <w:bodyDiv w:val="1"/>
      <w:marLeft w:val="0"/>
      <w:marRight w:val="0"/>
      <w:marTop w:val="0"/>
      <w:marBottom w:val="0"/>
      <w:divBdr>
        <w:top w:val="none" w:sz="0" w:space="0" w:color="auto"/>
        <w:left w:val="none" w:sz="0" w:space="0" w:color="auto"/>
        <w:bottom w:val="none" w:sz="0" w:space="0" w:color="auto"/>
        <w:right w:val="none" w:sz="0" w:space="0" w:color="auto"/>
      </w:divBdr>
    </w:div>
    <w:div w:id="1273975526">
      <w:bodyDiv w:val="1"/>
      <w:marLeft w:val="0"/>
      <w:marRight w:val="0"/>
      <w:marTop w:val="0"/>
      <w:marBottom w:val="0"/>
      <w:divBdr>
        <w:top w:val="none" w:sz="0" w:space="0" w:color="auto"/>
        <w:left w:val="none" w:sz="0" w:space="0" w:color="auto"/>
        <w:bottom w:val="none" w:sz="0" w:space="0" w:color="auto"/>
        <w:right w:val="none" w:sz="0" w:space="0" w:color="auto"/>
      </w:divBdr>
    </w:div>
    <w:div w:id="1301302129">
      <w:bodyDiv w:val="1"/>
      <w:marLeft w:val="0"/>
      <w:marRight w:val="0"/>
      <w:marTop w:val="0"/>
      <w:marBottom w:val="0"/>
      <w:divBdr>
        <w:top w:val="none" w:sz="0" w:space="0" w:color="auto"/>
        <w:left w:val="none" w:sz="0" w:space="0" w:color="auto"/>
        <w:bottom w:val="none" w:sz="0" w:space="0" w:color="auto"/>
        <w:right w:val="none" w:sz="0" w:space="0" w:color="auto"/>
      </w:divBdr>
    </w:div>
    <w:div w:id="1303079418">
      <w:bodyDiv w:val="1"/>
      <w:marLeft w:val="0"/>
      <w:marRight w:val="0"/>
      <w:marTop w:val="0"/>
      <w:marBottom w:val="0"/>
      <w:divBdr>
        <w:top w:val="none" w:sz="0" w:space="0" w:color="auto"/>
        <w:left w:val="none" w:sz="0" w:space="0" w:color="auto"/>
        <w:bottom w:val="none" w:sz="0" w:space="0" w:color="auto"/>
        <w:right w:val="none" w:sz="0" w:space="0" w:color="auto"/>
      </w:divBdr>
    </w:div>
    <w:div w:id="1402750841">
      <w:bodyDiv w:val="1"/>
      <w:marLeft w:val="0"/>
      <w:marRight w:val="0"/>
      <w:marTop w:val="0"/>
      <w:marBottom w:val="0"/>
      <w:divBdr>
        <w:top w:val="none" w:sz="0" w:space="0" w:color="auto"/>
        <w:left w:val="none" w:sz="0" w:space="0" w:color="auto"/>
        <w:bottom w:val="none" w:sz="0" w:space="0" w:color="auto"/>
        <w:right w:val="none" w:sz="0" w:space="0" w:color="auto"/>
      </w:divBdr>
    </w:div>
    <w:div w:id="1432435510">
      <w:bodyDiv w:val="1"/>
      <w:marLeft w:val="0"/>
      <w:marRight w:val="0"/>
      <w:marTop w:val="0"/>
      <w:marBottom w:val="0"/>
      <w:divBdr>
        <w:top w:val="none" w:sz="0" w:space="0" w:color="auto"/>
        <w:left w:val="none" w:sz="0" w:space="0" w:color="auto"/>
        <w:bottom w:val="none" w:sz="0" w:space="0" w:color="auto"/>
        <w:right w:val="none" w:sz="0" w:space="0" w:color="auto"/>
      </w:divBdr>
    </w:div>
    <w:div w:id="1462502831">
      <w:bodyDiv w:val="1"/>
      <w:marLeft w:val="0"/>
      <w:marRight w:val="0"/>
      <w:marTop w:val="0"/>
      <w:marBottom w:val="0"/>
      <w:divBdr>
        <w:top w:val="none" w:sz="0" w:space="0" w:color="auto"/>
        <w:left w:val="none" w:sz="0" w:space="0" w:color="auto"/>
        <w:bottom w:val="none" w:sz="0" w:space="0" w:color="auto"/>
        <w:right w:val="none" w:sz="0" w:space="0" w:color="auto"/>
      </w:divBdr>
    </w:div>
    <w:div w:id="1519738820">
      <w:bodyDiv w:val="1"/>
      <w:marLeft w:val="0"/>
      <w:marRight w:val="0"/>
      <w:marTop w:val="0"/>
      <w:marBottom w:val="0"/>
      <w:divBdr>
        <w:top w:val="none" w:sz="0" w:space="0" w:color="auto"/>
        <w:left w:val="none" w:sz="0" w:space="0" w:color="auto"/>
        <w:bottom w:val="none" w:sz="0" w:space="0" w:color="auto"/>
        <w:right w:val="none" w:sz="0" w:space="0" w:color="auto"/>
      </w:divBdr>
    </w:div>
    <w:div w:id="1644580662">
      <w:bodyDiv w:val="1"/>
      <w:marLeft w:val="0"/>
      <w:marRight w:val="0"/>
      <w:marTop w:val="0"/>
      <w:marBottom w:val="0"/>
      <w:divBdr>
        <w:top w:val="none" w:sz="0" w:space="0" w:color="auto"/>
        <w:left w:val="none" w:sz="0" w:space="0" w:color="auto"/>
        <w:bottom w:val="none" w:sz="0" w:space="0" w:color="auto"/>
        <w:right w:val="none" w:sz="0" w:space="0" w:color="auto"/>
      </w:divBdr>
    </w:div>
    <w:div w:id="1647781591">
      <w:bodyDiv w:val="1"/>
      <w:marLeft w:val="0"/>
      <w:marRight w:val="0"/>
      <w:marTop w:val="0"/>
      <w:marBottom w:val="0"/>
      <w:divBdr>
        <w:top w:val="none" w:sz="0" w:space="0" w:color="auto"/>
        <w:left w:val="none" w:sz="0" w:space="0" w:color="auto"/>
        <w:bottom w:val="none" w:sz="0" w:space="0" w:color="auto"/>
        <w:right w:val="none" w:sz="0" w:space="0" w:color="auto"/>
      </w:divBdr>
    </w:div>
    <w:div w:id="1689870941">
      <w:bodyDiv w:val="1"/>
      <w:marLeft w:val="0"/>
      <w:marRight w:val="0"/>
      <w:marTop w:val="0"/>
      <w:marBottom w:val="0"/>
      <w:divBdr>
        <w:top w:val="none" w:sz="0" w:space="0" w:color="auto"/>
        <w:left w:val="none" w:sz="0" w:space="0" w:color="auto"/>
        <w:bottom w:val="none" w:sz="0" w:space="0" w:color="auto"/>
        <w:right w:val="none" w:sz="0" w:space="0" w:color="auto"/>
      </w:divBdr>
    </w:div>
    <w:div w:id="1740320268">
      <w:bodyDiv w:val="1"/>
      <w:marLeft w:val="0"/>
      <w:marRight w:val="0"/>
      <w:marTop w:val="0"/>
      <w:marBottom w:val="0"/>
      <w:divBdr>
        <w:top w:val="none" w:sz="0" w:space="0" w:color="auto"/>
        <w:left w:val="none" w:sz="0" w:space="0" w:color="auto"/>
        <w:bottom w:val="none" w:sz="0" w:space="0" w:color="auto"/>
        <w:right w:val="none" w:sz="0" w:space="0" w:color="auto"/>
      </w:divBdr>
    </w:div>
    <w:div w:id="1772243830">
      <w:bodyDiv w:val="1"/>
      <w:marLeft w:val="0"/>
      <w:marRight w:val="0"/>
      <w:marTop w:val="0"/>
      <w:marBottom w:val="0"/>
      <w:divBdr>
        <w:top w:val="none" w:sz="0" w:space="0" w:color="auto"/>
        <w:left w:val="none" w:sz="0" w:space="0" w:color="auto"/>
        <w:bottom w:val="none" w:sz="0" w:space="0" w:color="auto"/>
        <w:right w:val="none" w:sz="0" w:space="0" w:color="auto"/>
      </w:divBdr>
    </w:div>
    <w:div w:id="1841381990">
      <w:bodyDiv w:val="1"/>
      <w:marLeft w:val="0"/>
      <w:marRight w:val="0"/>
      <w:marTop w:val="0"/>
      <w:marBottom w:val="0"/>
      <w:divBdr>
        <w:top w:val="none" w:sz="0" w:space="0" w:color="auto"/>
        <w:left w:val="none" w:sz="0" w:space="0" w:color="auto"/>
        <w:bottom w:val="none" w:sz="0" w:space="0" w:color="auto"/>
        <w:right w:val="none" w:sz="0" w:space="0" w:color="auto"/>
      </w:divBdr>
    </w:div>
    <w:div w:id="1928885242">
      <w:bodyDiv w:val="1"/>
      <w:marLeft w:val="0"/>
      <w:marRight w:val="0"/>
      <w:marTop w:val="0"/>
      <w:marBottom w:val="0"/>
      <w:divBdr>
        <w:top w:val="none" w:sz="0" w:space="0" w:color="auto"/>
        <w:left w:val="none" w:sz="0" w:space="0" w:color="auto"/>
        <w:bottom w:val="none" w:sz="0" w:space="0" w:color="auto"/>
        <w:right w:val="none" w:sz="0" w:space="0" w:color="auto"/>
      </w:divBdr>
    </w:div>
    <w:div w:id="1942641631">
      <w:bodyDiv w:val="1"/>
      <w:marLeft w:val="0"/>
      <w:marRight w:val="0"/>
      <w:marTop w:val="0"/>
      <w:marBottom w:val="0"/>
      <w:divBdr>
        <w:top w:val="none" w:sz="0" w:space="0" w:color="auto"/>
        <w:left w:val="none" w:sz="0" w:space="0" w:color="auto"/>
        <w:bottom w:val="none" w:sz="0" w:space="0" w:color="auto"/>
        <w:right w:val="none" w:sz="0" w:space="0" w:color="auto"/>
      </w:divBdr>
    </w:div>
    <w:div w:id="212657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FB41E-F41C-408C-91C7-6B3A0BB2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Susan</dc:creator>
  <cp:keywords/>
  <dc:description/>
  <cp:lastModifiedBy>Emerson, Susan</cp:lastModifiedBy>
  <cp:revision>5</cp:revision>
  <dcterms:created xsi:type="dcterms:W3CDTF">2020-08-27T03:38:00Z</dcterms:created>
  <dcterms:modified xsi:type="dcterms:W3CDTF">2020-08-27T14:26:00Z</dcterms:modified>
</cp:coreProperties>
</file>